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黑体" w:cs="黑体"/>
        </w:rPr>
      </w:pPr>
      <w:r>
        <w:rPr>
          <w:rFonts w:hint="eastAsia" w:ascii="宋体" w:hAnsi="宋体" w:eastAsia="黑体" w:cs="黑体"/>
        </w:rPr>
        <w:t>附件</w:t>
      </w:r>
    </w:p>
    <w:p>
      <w:pPr>
        <w:snapToGrid w:val="0"/>
        <w:jc w:val="center"/>
        <w:rPr>
          <w:rFonts w:ascii="宋体" w:hAnsi="宋体" w:eastAsia="方正小标宋简体"/>
          <w:b w:val="0"/>
          <w:bCs/>
          <w:sz w:val="44"/>
          <w:szCs w:val="44"/>
        </w:rPr>
      </w:pPr>
      <w:bookmarkStart w:id="0" w:name="_GoBack"/>
      <w:r>
        <w:rPr>
          <w:rFonts w:hint="eastAsia" w:ascii="宋体" w:hAnsi="宋体" w:eastAsia="方正小标宋简体"/>
          <w:b w:val="0"/>
          <w:bCs/>
          <w:sz w:val="44"/>
          <w:szCs w:val="44"/>
          <w:lang w:val="en-US" w:eastAsia="zh-CN"/>
        </w:rPr>
        <w:t>济南市</w:t>
      </w:r>
      <w:r>
        <w:rPr>
          <w:rFonts w:hint="eastAsia" w:ascii="宋体" w:hAnsi="宋体" w:eastAsia="方正小标宋简体"/>
          <w:b w:val="0"/>
          <w:bCs/>
          <w:sz w:val="44"/>
          <w:szCs w:val="44"/>
        </w:rPr>
        <w:t>卫生健康领域重点监管事项清单</w:t>
      </w:r>
    </w:p>
    <w:bookmarkEnd w:id="0"/>
    <w:tbl>
      <w:tblPr>
        <w:tblStyle w:val="3"/>
        <w:tblW w:w="15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850"/>
        <w:gridCol w:w="2231"/>
        <w:gridCol w:w="925"/>
        <w:gridCol w:w="1175"/>
        <w:gridCol w:w="675"/>
        <w:gridCol w:w="900"/>
        <w:gridCol w:w="7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13" w:type="dxa"/>
            <w:vAlign w:val="center"/>
          </w:tcPr>
          <w:p>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序号</w:t>
            </w:r>
          </w:p>
        </w:tc>
        <w:tc>
          <w:tcPr>
            <w:tcW w:w="850" w:type="dxa"/>
            <w:vAlign w:val="center"/>
          </w:tcPr>
          <w:p>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检查</w:t>
            </w:r>
          </w:p>
          <w:p>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事项</w:t>
            </w:r>
          </w:p>
        </w:tc>
        <w:tc>
          <w:tcPr>
            <w:tcW w:w="2231" w:type="dxa"/>
            <w:vAlign w:val="center"/>
          </w:tcPr>
          <w:p>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检查内容</w:t>
            </w:r>
          </w:p>
        </w:tc>
        <w:tc>
          <w:tcPr>
            <w:tcW w:w="925" w:type="dxa"/>
            <w:vAlign w:val="center"/>
          </w:tcPr>
          <w:p>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检查</w:t>
            </w:r>
          </w:p>
          <w:p>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对象</w:t>
            </w:r>
          </w:p>
        </w:tc>
        <w:tc>
          <w:tcPr>
            <w:tcW w:w="1175" w:type="dxa"/>
            <w:vAlign w:val="center"/>
          </w:tcPr>
          <w:p>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事项</w:t>
            </w:r>
          </w:p>
          <w:p>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类别</w:t>
            </w:r>
          </w:p>
        </w:tc>
        <w:tc>
          <w:tcPr>
            <w:tcW w:w="675" w:type="dxa"/>
            <w:vAlign w:val="center"/>
          </w:tcPr>
          <w:p>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检查</w:t>
            </w:r>
          </w:p>
          <w:p>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方式</w:t>
            </w:r>
          </w:p>
        </w:tc>
        <w:tc>
          <w:tcPr>
            <w:tcW w:w="900" w:type="dxa"/>
            <w:vAlign w:val="center"/>
          </w:tcPr>
          <w:p>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实施</w:t>
            </w:r>
          </w:p>
          <w:p>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层级</w:t>
            </w:r>
          </w:p>
        </w:tc>
        <w:tc>
          <w:tcPr>
            <w:tcW w:w="7713" w:type="dxa"/>
            <w:vAlign w:val="center"/>
          </w:tcPr>
          <w:p>
            <w:pPr>
              <w:widowControl/>
              <w:snapToGrid w:val="0"/>
              <w:jc w:val="center"/>
              <w:rPr>
                <w:rFonts w:ascii="宋体" w:hAnsi="宋体" w:eastAsia="黑体" w:cs="黑体"/>
                <w:bCs/>
                <w:color w:val="000000"/>
                <w:kern w:val="0"/>
                <w:sz w:val="21"/>
                <w:szCs w:val="21"/>
              </w:rPr>
            </w:pPr>
            <w:r>
              <w:rPr>
                <w:rFonts w:ascii="宋体" w:hAnsi="宋体" w:eastAsia="黑体" w:cs="黑体"/>
                <w:bCs/>
                <w:color w:val="000000"/>
                <w:kern w:val="0"/>
                <w:sz w:val="21"/>
                <w:szCs w:val="21"/>
              </w:rPr>
              <w:t>监管</w:t>
            </w:r>
            <w:r>
              <w:rPr>
                <w:rFonts w:hint="eastAsia" w:ascii="宋体" w:hAnsi="宋体" w:eastAsia="黑体" w:cs="黑体"/>
                <w:bCs/>
                <w:color w:val="000000"/>
                <w:kern w:val="0"/>
                <w:sz w:val="21"/>
                <w:szCs w:val="21"/>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3" w:type="dxa"/>
            <w:vAlign w:val="center"/>
          </w:tcPr>
          <w:p>
            <w:pPr>
              <w:snapToGrid w:val="0"/>
              <w:jc w:val="center"/>
              <w:rPr>
                <w:rFonts w:ascii="宋体" w:hAnsi="宋体"/>
                <w:bCs/>
                <w:color w:val="auto"/>
                <w:sz w:val="21"/>
                <w:szCs w:val="21"/>
              </w:rPr>
            </w:pPr>
            <w:r>
              <w:rPr>
                <w:rFonts w:hint="eastAsia" w:ascii="宋体" w:hAnsi="宋体"/>
                <w:bCs/>
                <w:color w:val="auto"/>
                <w:sz w:val="21"/>
                <w:szCs w:val="21"/>
              </w:rPr>
              <w:t>1</w:t>
            </w:r>
          </w:p>
        </w:tc>
        <w:tc>
          <w:tcPr>
            <w:tcW w:w="850" w:type="dxa"/>
            <w:vAlign w:val="center"/>
          </w:tcPr>
          <w:p>
            <w:pPr>
              <w:snapToGrid w:val="0"/>
              <w:rPr>
                <w:rFonts w:ascii="宋体" w:hAnsi="宋体"/>
                <w:bCs/>
                <w:color w:val="auto"/>
                <w:sz w:val="21"/>
                <w:szCs w:val="21"/>
              </w:rPr>
            </w:pPr>
            <w:r>
              <w:rPr>
                <w:rFonts w:hint="eastAsia" w:ascii="宋体" w:hAnsi="宋体"/>
                <w:bCs/>
                <w:color w:val="auto"/>
                <w:sz w:val="21"/>
                <w:szCs w:val="21"/>
              </w:rPr>
              <w:t>学校卫生检查</w:t>
            </w:r>
          </w:p>
        </w:tc>
        <w:tc>
          <w:tcPr>
            <w:tcW w:w="2231" w:type="dxa"/>
            <w:vAlign w:val="center"/>
          </w:tcPr>
          <w:p>
            <w:pPr>
              <w:snapToGrid w:val="0"/>
              <w:rPr>
                <w:rFonts w:ascii="宋体" w:hAnsi="宋体"/>
                <w:bCs/>
                <w:color w:val="auto"/>
                <w:sz w:val="21"/>
                <w:szCs w:val="21"/>
              </w:rPr>
            </w:pPr>
            <w:r>
              <w:rPr>
                <w:rFonts w:hint="eastAsia" w:ascii="宋体" w:hAnsi="宋体"/>
                <w:bCs/>
                <w:color w:val="auto"/>
                <w:sz w:val="21"/>
                <w:szCs w:val="21"/>
                <w:shd w:val="clear" w:color="auto" w:fill="FFFFFF"/>
              </w:rPr>
              <w:t>学校教学环境卫生；学校落实传染病和常见病防控情况；学校落实饮用水卫生要求情况。</w:t>
            </w:r>
          </w:p>
        </w:tc>
        <w:tc>
          <w:tcPr>
            <w:tcW w:w="925" w:type="dxa"/>
            <w:vAlign w:val="center"/>
          </w:tcPr>
          <w:p>
            <w:pPr>
              <w:snapToGrid w:val="0"/>
              <w:jc w:val="center"/>
              <w:rPr>
                <w:rFonts w:ascii="宋体" w:hAnsi="宋体"/>
                <w:bCs/>
                <w:color w:val="auto"/>
                <w:sz w:val="21"/>
                <w:szCs w:val="21"/>
              </w:rPr>
            </w:pPr>
            <w:r>
              <w:rPr>
                <w:rFonts w:hint="eastAsia" w:ascii="宋体" w:hAnsi="宋体"/>
                <w:bCs/>
                <w:color w:val="auto"/>
                <w:sz w:val="21"/>
                <w:szCs w:val="21"/>
              </w:rPr>
              <w:t>学校</w:t>
            </w:r>
          </w:p>
        </w:tc>
        <w:tc>
          <w:tcPr>
            <w:tcW w:w="1175" w:type="dxa"/>
            <w:vAlign w:val="center"/>
          </w:tcPr>
          <w:p>
            <w:pPr>
              <w:widowControl/>
              <w:snapToGrid w:val="0"/>
              <w:rPr>
                <w:rFonts w:ascii="宋体" w:hAnsi="宋体"/>
                <w:bCs/>
                <w:color w:val="auto"/>
                <w:sz w:val="21"/>
                <w:szCs w:val="21"/>
              </w:rPr>
            </w:pPr>
            <w:r>
              <w:rPr>
                <w:rFonts w:hint="eastAsia" w:ascii="宋体" w:hAnsi="宋体"/>
                <w:bCs/>
                <w:color w:val="auto"/>
                <w:kern w:val="0"/>
                <w:sz w:val="21"/>
                <w:szCs w:val="21"/>
              </w:rPr>
              <w:t>重点检查事项</w:t>
            </w:r>
          </w:p>
        </w:tc>
        <w:tc>
          <w:tcPr>
            <w:tcW w:w="675" w:type="dxa"/>
            <w:vAlign w:val="center"/>
          </w:tcPr>
          <w:p>
            <w:pPr>
              <w:widowControl/>
              <w:snapToGrid w:val="0"/>
              <w:rPr>
                <w:rFonts w:ascii="宋体" w:hAnsi="宋体"/>
                <w:bCs/>
                <w:color w:val="auto"/>
                <w:sz w:val="21"/>
                <w:szCs w:val="21"/>
              </w:rPr>
            </w:pPr>
            <w:r>
              <w:rPr>
                <w:rFonts w:hint="eastAsia" w:ascii="宋体" w:hAnsi="宋体"/>
                <w:bCs/>
                <w:color w:val="auto"/>
                <w:kern w:val="0"/>
                <w:sz w:val="21"/>
                <w:szCs w:val="21"/>
              </w:rPr>
              <w:t>现场检查</w:t>
            </w:r>
          </w:p>
        </w:tc>
        <w:tc>
          <w:tcPr>
            <w:tcW w:w="900" w:type="dxa"/>
            <w:vAlign w:val="center"/>
          </w:tcPr>
          <w:p>
            <w:pPr>
              <w:snapToGrid w:val="0"/>
              <w:rPr>
                <w:rFonts w:ascii="宋体" w:hAnsi="宋体"/>
                <w:bCs/>
                <w:color w:val="auto"/>
                <w:sz w:val="21"/>
                <w:szCs w:val="21"/>
              </w:rPr>
            </w:pPr>
            <w:r>
              <w:rPr>
                <w:rFonts w:hint="eastAsia" w:ascii="宋体" w:hAnsi="宋体"/>
                <w:bCs/>
                <w:color w:val="auto"/>
                <w:kern w:val="0"/>
                <w:sz w:val="21"/>
                <w:szCs w:val="21"/>
              </w:rPr>
              <w:t>市、县卫生健康部门</w:t>
            </w:r>
          </w:p>
        </w:tc>
        <w:tc>
          <w:tcPr>
            <w:tcW w:w="7713" w:type="dxa"/>
            <w:vAlign w:val="center"/>
          </w:tcPr>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《学校卫生工作条例》 (</w:t>
            </w:r>
            <w:r>
              <w:rPr>
                <w:rFonts w:ascii="宋体" w:hAnsi="宋体"/>
                <w:bCs/>
                <w:color w:val="auto"/>
                <w:kern w:val="0"/>
                <w:sz w:val="21"/>
                <w:szCs w:val="21"/>
              </w:rPr>
              <w:t>原</w:t>
            </w:r>
            <w:r>
              <w:rPr>
                <w:rFonts w:hint="eastAsia" w:ascii="宋体" w:hAnsi="宋体"/>
                <w:bCs/>
                <w:color w:val="auto"/>
                <w:kern w:val="0"/>
                <w:sz w:val="21"/>
                <w:szCs w:val="21"/>
              </w:rPr>
              <w:t>卫生部令第1号)（1990年4月25日国务院批准，1990年6月4日国家教育委员会令第10号、卫生部令第1号发布）</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第四条 教育行政部门负责学校卫生工作的行政管理。卫生行政部门负责对学校卫生工作的监督指导。</w:t>
            </w:r>
          </w:p>
          <w:p>
            <w:pPr>
              <w:widowControl/>
              <w:snapToGrid w:val="0"/>
              <w:ind w:firstLine="420" w:firstLineChars="200"/>
              <w:rPr>
                <w:rFonts w:hint="eastAsia" w:ascii="宋体" w:hAnsi="宋体"/>
                <w:bCs/>
                <w:color w:val="auto"/>
                <w:kern w:val="0"/>
                <w:sz w:val="21"/>
                <w:szCs w:val="21"/>
              </w:rPr>
            </w:pPr>
            <w:r>
              <w:rPr>
                <w:rFonts w:hint="eastAsia" w:ascii="宋体" w:hAnsi="宋体"/>
                <w:bCs/>
                <w:color w:val="auto"/>
                <w:kern w:val="0"/>
                <w:sz w:val="21"/>
                <w:szCs w:val="21"/>
              </w:rPr>
              <w:t>第二十八条 县以上卫生行政部门对学校卫生工作行使监督职权。</w:t>
            </w:r>
          </w:p>
          <w:p>
            <w:pPr>
              <w:widowControl/>
              <w:snapToGrid w:val="0"/>
              <w:ind w:firstLine="420" w:firstLineChars="200"/>
              <w:rPr>
                <w:rFonts w:hint="eastAsia" w:ascii="宋体" w:hAnsi="宋体"/>
                <w:bCs/>
                <w:color w:val="auto"/>
                <w:kern w:val="0"/>
                <w:sz w:val="21"/>
                <w:szCs w:val="21"/>
              </w:rPr>
            </w:pPr>
            <w:r>
              <w:rPr>
                <w:rFonts w:hint="eastAsia" w:ascii="宋体" w:hAnsi="宋体"/>
                <w:bCs/>
                <w:color w:val="auto"/>
                <w:kern w:val="0"/>
                <w:sz w:val="21"/>
                <w:szCs w:val="21"/>
              </w:rPr>
              <w:t>《济南市人民政府关于公布市级下放济南高新区管委会行政权力清单的通知》（济政字〔</w:t>
            </w:r>
            <w:r>
              <w:rPr>
                <w:rFonts w:ascii="宋体" w:hAnsi="宋体"/>
                <w:bCs/>
                <w:color w:val="auto"/>
                <w:kern w:val="0"/>
                <w:sz w:val="21"/>
                <w:szCs w:val="21"/>
              </w:rPr>
              <w:t>2016〕28号</w:t>
            </w:r>
            <w:r>
              <w:rPr>
                <w:rFonts w:hint="eastAsia" w:ascii="宋体" w:hAnsi="宋体"/>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3" w:type="dxa"/>
            <w:vAlign w:val="center"/>
          </w:tcPr>
          <w:p>
            <w:pPr>
              <w:snapToGrid w:val="0"/>
              <w:jc w:val="center"/>
              <w:rPr>
                <w:rFonts w:ascii="宋体" w:hAnsi="宋体"/>
                <w:bCs/>
                <w:color w:val="auto"/>
                <w:sz w:val="21"/>
                <w:szCs w:val="21"/>
              </w:rPr>
            </w:pPr>
            <w:r>
              <w:rPr>
                <w:rFonts w:hint="eastAsia" w:ascii="宋体" w:hAnsi="宋体"/>
                <w:bCs/>
                <w:color w:val="auto"/>
                <w:sz w:val="21"/>
                <w:szCs w:val="21"/>
              </w:rPr>
              <w:t>2</w:t>
            </w:r>
          </w:p>
        </w:tc>
        <w:tc>
          <w:tcPr>
            <w:tcW w:w="850" w:type="dxa"/>
            <w:vAlign w:val="center"/>
          </w:tcPr>
          <w:p>
            <w:pPr>
              <w:snapToGrid w:val="0"/>
              <w:rPr>
                <w:rFonts w:ascii="宋体" w:hAnsi="宋体"/>
                <w:bCs/>
                <w:color w:val="auto"/>
                <w:sz w:val="21"/>
                <w:szCs w:val="21"/>
              </w:rPr>
            </w:pPr>
            <w:r>
              <w:rPr>
                <w:rFonts w:hint="eastAsia" w:ascii="宋体" w:hAnsi="宋体"/>
                <w:bCs/>
                <w:color w:val="auto"/>
                <w:sz w:val="21"/>
                <w:szCs w:val="21"/>
              </w:rPr>
              <w:t>消毒产品的检查</w:t>
            </w:r>
          </w:p>
        </w:tc>
        <w:tc>
          <w:tcPr>
            <w:tcW w:w="2231" w:type="dxa"/>
            <w:vAlign w:val="center"/>
          </w:tcPr>
          <w:p>
            <w:pPr>
              <w:snapToGrid w:val="0"/>
              <w:rPr>
                <w:rFonts w:ascii="宋体" w:hAnsi="宋体"/>
                <w:bCs/>
                <w:color w:val="auto"/>
                <w:sz w:val="21"/>
                <w:szCs w:val="21"/>
              </w:rPr>
            </w:pPr>
            <w:r>
              <w:rPr>
                <w:rFonts w:hint="eastAsia" w:ascii="宋体" w:hAnsi="宋体"/>
                <w:bCs/>
                <w:color w:val="auto"/>
                <w:sz w:val="21"/>
                <w:szCs w:val="21"/>
              </w:rPr>
              <w:t>1.消毒产品生产企业抽查内容：消毒产品生产企业卫生许可证、生产条件、生产过程、使用原料卫生质量、消毒产品和物料仓储条件、消毒产品从业人员配备和管理情况、消毒产品卫生质量。2.在华责任单位抽查内容：工商营业执照、新消毒产品卫生许可批件、卫生安全评价报告、进口消毒产品卫生质量。</w:t>
            </w:r>
          </w:p>
        </w:tc>
        <w:tc>
          <w:tcPr>
            <w:tcW w:w="925" w:type="dxa"/>
            <w:vAlign w:val="center"/>
          </w:tcPr>
          <w:p>
            <w:pPr>
              <w:snapToGrid w:val="0"/>
              <w:rPr>
                <w:rFonts w:ascii="宋体" w:hAnsi="宋体"/>
                <w:bCs/>
                <w:color w:val="auto"/>
                <w:sz w:val="21"/>
                <w:szCs w:val="21"/>
              </w:rPr>
            </w:pPr>
            <w:r>
              <w:rPr>
                <w:rFonts w:hint="eastAsia" w:ascii="宋体" w:hAnsi="宋体"/>
                <w:bCs/>
                <w:color w:val="auto"/>
                <w:sz w:val="21"/>
                <w:szCs w:val="21"/>
              </w:rPr>
              <w:t>消毒产品生产企业、在华责任单位</w:t>
            </w:r>
          </w:p>
        </w:tc>
        <w:tc>
          <w:tcPr>
            <w:tcW w:w="1175" w:type="dxa"/>
            <w:vAlign w:val="center"/>
          </w:tcPr>
          <w:p>
            <w:pPr>
              <w:widowControl/>
              <w:snapToGrid w:val="0"/>
              <w:rPr>
                <w:rFonts w:ascii="宋体" w:hAnsi="宋体"/>
                <w:bCs/>
                <w:color w:val="auto"/>
                <w:sz w:val="21"/>
                <w:szCs w:val="21"/>
              </w:rPr>
            </w:pPr>
            <w:r>
              <w:rPr>
                <w:rFonts w:hint="eastAsia" w:ascii="宋体" w:hAnsi="宋体"/>
                <w:bCs/>
                <w:color w:val="auto"/>
                <w:kern w:val="0"/>
                <w:sz w:val="21"/>
                <w:szCs w:val="21"/>
              </w:rPr>
              <w:t>重点检查事项</w:t>
            </w:r>
          </w:p>
        </w:tc>
        <w:tc>
          <w:tcPr>
            <w:tcW w:w="675"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现场检查</w:t>
            </w:r>
          </w:p>
        </w:tc>
        <w:tc>
          <w:tcPr>
            <w:tcW w:w="900" w:type="dxa"/>
            <w:vAlign w:val="center"/>
          </w:tcPr>
          <w:p>
            <w:pPr>
              <w:snapToGrid w:val="0"/>
              <w:rPr>
                <w:rFonts w:ascii="宋体" w:hAnsi="宋体"/>
                <w:bCs/>
                <w:color w:val="auto"/>
                <w:sz w:val="21"/>
                <w:szCs w:val="21"/>
              </w:rPr>
            </w:pPr>
            <w:r>
              <w:rPr>
                <w:rFonts w:hint="eastAsia" w:ascii="宋体" w:hAnsi="宋体"/>
                <w:bCs/>
                <w:color w:val="auto"/>
                <w:kern w:val="0"/>
                <w:sz w:val="21"/>
                <w:szCs w:val="21"/>
              </w:rPr>
              <w:t>市、县卫生健康部门</w:t>
            </w:r>
          </w:p>
        </w:tc>
        <w:tc>
          <w:tcPr>
            <w:tcW w:w="7713" w:type="dxa"/>
            <w:vAlign w:val="center"/>
          </w:tcPr>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《中华人民共和国传染病防治法》(1989年2月21日通过，2004年8月28日修订，2013年6月29日修正))</w:t>
            </w:r>
          </w:p>
          <w:p>
            <w:pPr>
              <w:widowControl/>
              <w:snapToGrid w:val="0"/>
              <w:ind w:firstLine="411"/>
              <w:rPr>
                <w:rFonts w:ascii="宋体" w:hAnsi="宋体"/>
                <w:bCs/>
                <w:color w:val="auto"/>
                <w:kern w:val="0"/>
                <w:sz w:val="21"/>
                <w:szCs w:val="21"/>
              </w:rPr>
            </w:pPr>
            <w:r>
              <w:rPr>
                <w:rFonts w:hint="eastAsia" w:ascii="宋体" w:hAnsi="宋体"/>
                <w:bCs/>
                <w:color w:val="auto"/>
                <w:kern w:val="0"/>
                <w:sz w:val="21"/>
                <w:szCs w:val="21"/>
              </w:rPr>
              <w:t>第五十三条  县级以上人民政府卫生行政部门对传染病防治工作履行下列监督检查职责：</w:t>
            </w:r>
          </w:p>
          <w:p>
            <w:pPr>
              <w:widowControl/>
              <w:snapToGrid w:val="0"/>
              <w:ind w:firstLine="411"/>
              <w:rPr>
                <w:rFonts w:ascii="宋体" w:hAnsi="宋体"/>
                <w:bCs/>
                <w:color w:val="auto"/>
                <w:kern w:val="0"/>
                <w:sz w:val="21"/>
                <w:szCs w:val="21"/>
              </w:rPr>
            </w:pPr>
            <w:r>
              <w:rPr>
                <w:rFonts w:hint="eastAsia" w:ascii="宋体" w:hAnsi="宋体"/>
                <w:bCs/>
                <w:color w:val="auto"/>
                <w:kern w:val="0"/>
                <w:sz w:val="21"/>
                <w:szCs w:val="21"/>
              </w:rPr>
              <w:t>（四）对用于传染病防治的消毒产品及其生产单位进行监督检查，并对饮用水供水单位从事生产或者供应活动以及涉及饮用水卫生安全的产品进行监督检查；</w:t>
            </w:r>
          </w:p>
          <w:p>
            <w:pPr>
              <w:widowControl/>
              <w:snapToGrid w:val="0"/>
              <w:ind w:firstLine="411"/>
              <w:rPr>
                <w:rFonts w:ascii="宋体" w:hAnsi="宋体"/>
                <w:bCs/>
                <w:color w:val="auto"/>
                <w:kern w:val="0"/>
                <w:sz w:val="21"/>
                <w:szCs w:val="21"/>
              </w:rPr>
            </w:pPr>
            <w:r>
              <w:rPr>
                <w:rFonts w:hint="eastAsia" w:ascii="宋体" w:hAnsi="宋体"/>
                <w:bCs/>
                <w:color w:val="auto"/>
                <w:kern w:val="0"/>
                <w:sz w:val="21"/>
                <w:szCs w:val="21"/>
              </w:rPr>
              <w:t>《消毒管理办法》（2002年3月28日公布，2016年1月19日、2017年12月26日修订）</w:t>
            </w:r>
          </w:p>
          <w:p>
            <w:pPr>
              <w:widowControl/>
              <w:snapToGrid w:val="0"/>
              <w:ind w:firstLine="411"/>
              <w:rPr>
                <w:rFonts w:hint="eastAsia" w:ascii="宋体" w:hAnsi="宋体"/>
                <w:bCs/>
                <w:color w:val="auto"/>
                <w:kern w:val="0"/>
                <w:sz w:val="21"/>
                <w:szCs w:val="21"/>
              </w:rPr>
            </w:pPr>
            <w:r>
              <w:rPr>
                <w:rFonts w:hint="eastAsia" w:ascii="宋体" w:hAnsi="宋体"/>
                <w:bCs/>
                <w:color w:val="auto"/>
                <w:kern w:val="0"/>
                <w:sz w:val="21"/>
                <w:szCs w:val="21"/>
              </w:rPr>
              <w:t>第三十六条  县级以上卫生计生行政部门对消毒工作行使下列监督管理职权：（一）对有关机构、场所和物品的消毒工作进行监督检查；（二）对消毒产品生产企业执行《消毒产品生产企业卫生规范》情况进行监督检查；（三）对消毒产品的卫生质量进行监督检查；（五）对违反本办法的行为采取行政控制措施；（六）对违反本办法的行为给予行政处罚。</w:t>
            </w:r>
          </w:p>
          <w:p>
            <w:pPr>
              <w:widowControl/>
              <w:snapToGrid w:val="0"/>
              <w:ind w:firstLine="411"/>
              <w:rPr>
                <w:rFonts w:hint="eastAsia" w:ascii="宋体" w:hAnsi="宋体"/>
                <w:bCs/>
                <w:color w:val="auto"/>
                <w:kern w:val="0"/>
                <w:sz w:val="21"/>
                <w:szCs w:val="21"/>
              </w:rPr>
            </w:pPr>
            <w:r>
              <w:rPr>
                <w:rFonts w:hint="eastAsia" w:ascii="宋体" w:hAnsi="宋体"/>
                <w:bCs/>
                <w:color w:val="auto"/>
                <w:kern w:val="0"/>
                <w:sz w:val="21"/>
                <w:szCs w:val="21"/>
              </w:rPr>
              <w:t>《济南市人民政府关于公布市级下放济南高新区管委会行政权力清单的通知》（济政字〔</w:t>
            </w:r>
            <w:r>
              <w:rPr>
                <w:rFonts w:ascii="宋体" w:hAnsi="宋体"/>
                <w:bCs/>
                <w:color w:val="auto"/>
                <w:kern w:val="0"/>
                <w:sz w:val="21"/>
                <w:szCs w:val="21"/>
              </w:rPr>
              <w:t>2016〕28号</w:t>
            </w:r>
            <w:r>
              <w:rPr>
                <w:rFonts w:hint="eastAsia" w:ascii="宋体" w:hAnsi="宋体"/>
                <w:bCs/>
                <w:color w:val="auto"/>
                <w:kern w:val="0"/>
                <w:sz w:val="21"/>
                <w:szCs w:val="21"/>
              </w:rPr>
              <w:t>）</w:t>
            </w:r>
          </w:p>
          <w:p>
            <w:pPr>
              <w:widowControl/>
              <w:snapToGrid w:val="0"/>
              <w:ind w:firstLine="420" w:firstLineChars="200"/>
              <w:rPr>
                <w:rFonts w:hint="eastAsia" w:ascii="宋体" w:hAnsi="宋体"/>
                <w:bCs/>
                <w:color w:val="auto"/>
                <w:kern w:val="0"/>
                <w:sz w:val="21"/>
                <w:szCs w:val="21"/>
              </w:rPr>
            </w:pPr>
            <w:r>
              <w:rPr>
                <w:rFonts w:hint="eastAsia" w:ascii="宋体" w:hAnsi="宋体"/>
                <w:bCs/>
                <w:color w:val="auto"/>
                <w:sz w:val="21"/>
                <w:szCs w:val="21"/>
                <w:shd w:val="clear" w:color="auto" w:fill="FFFFFF"/>
              </w:rPr>
              <w:t>《济南市人民政府关于将部分市级行政权力事项调整由章丘区实施的决定》</w:t>
            </w:r>
            <w:r>
              <w:rPr>
                <w:rFonts w:hint="eastAsia" w:ascii="宋体" w:hAnsi="宋体"/>
                <w:bCs/>
                <w:color w:val="auto"/>
                <w:sz w:val="21"/>
                <w:szCs w:val="21"/>
                <w:shd w:val="clear" w:color="auto" w:fill="FFFFFF"/>
                <w:lang w:eastAsia="zh-CN"/>
              </w:rPr>
              <w:t>（</w:t>
            </w:r>
            <w:r>
              <w:rPr>
                <w:rFonts w:hint="eastAsia" w:ascii="宋体" w:hAnsi="宋体"/>
                <w:bCs/>
                <w:color w:val="auto"/>
                <w:sz w:val="21"/>
                <w:szCs w:val="21"/>
                <w:shd w:val="clear" w:color="auto" w:fill="FFFFFF"/>
                <w:lang w:val="en-US" w:eastAsia="zh-CN"/>
              </w:rPr>
              <w:t>济南市人民政府令第266号，自2019年5月8日起施行</w:t>
            </w:r>
            <w:r>
              <w:rPr>
                <w:rFonts w:hint="eastAsia" w:ascii="宋体" w:hAnsi="宋体"/>
                <w:bCs/>
                <w:color w:val="auto"/>
                <w:sz w:val="21"/>
                <w:szCs w:val="21"/>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Align w:val="center"/>
          </w:tcPr>
          <w:p>
            <w:pPr>
              <w:snapToGrid w:val="0"/>
              <w:jc w:val="center"/>
              <w:rPr>
                <w:rFonts w:ascii="宋体" w:hAnsi="宋体"/>
                <w:bCs/>
                <w:color w:val="auto"/>
                <w:sz w:val="21"/>
                <w:szCs w:val="21"/>
              </w:rPr>
            </w:pPr>
            <w:r>
              <w:rPr>
                <w:rFonts w:hint="eastAsia" w:ascii="宋体" w:hAnsi="宋体"/>
                <w:bCs/>
                <w:color w:val="auto"/>
                <w:sz w:val="21"/>
                <w:szCs w:val="21"/>
              </w:rPr>
              <w:t>3</w:t>
            </w:r>
          </w:p>
        </w:tc>
        <w:tc>
          <w:tcPr>
            <w:tcW w:w="850" w:type="dxa"/>
            <w:vAlign w:val="center"/>
          </w:tcPr>
          <w:p>
            <w:pPr>
              <w:spacing w:line="240" w:lineRule="exact"/>
              <w:rPr>
                <w:rFonts w:ascii="宋体" w:hAnsi="宋体"/>
                <w:bCs/>
                <w:color w:val="auto"/>
                <w:sz w:val="21"/>
                <w:szCs w:val="21"/>
              </w:rPr>
            </w:pPr>
            <w:r>
              <w:rPr>
                <w:rFonts w:hint="eastAsia" w:ascii="宋体" w:hAnsi="宋体"/>
                <w:bCs/>
                <w:color w:val="auto"/>
                <w:sz w:val="21"/>
                <w:szCs w:val="21"/>
              </w:rPr>
              <w:t>餐</w:t>
            </w:r>
            <w:r>
              <w:rPr>
                <w:rFonts w:hint="eastAsia" w:ascii="宋体" w:hAnsi="宋体"/>
                <w:bCs/>
                <w:color w:val="auto"/>
                <w:sz w:val="21"/>
                <w:szCs w:val="21"/>
                <w:lang w:val="en-US" w:eastAsia="zh-CN"/>
              </w:rPr>
              <w:t>具、</w:t>
            </w:r>
            <w:r>
              <w:rPr>
                <w:rFonts w:hint="eastAsia" w:ascii="宋体" w:hAnsi="宋体"/>
                <w:bCs/>
                <w:color w:val="auto"/>
                <w:sz w:val="21"/>
                <w:szCs w:val="21"/>
              </w:rPr>
              <w:t>饮具集中消毒服务单位的检查</w:t>
            </w:r>
          </w:p>
        </w:tc>
        <w:tc>
          <w:tcPr>
            <w:tcW w:w="2231" w:type="dxa"/>
            <w:vAlign w:val="center"/>
          </w:tcPr>
          <w:p>
            <w:pPr>
              <w:spacing w:line="240" w:lineRule="exact"/>
              <w:rPr>
                <w:rFonts w:ascii="宋体" w:hAnsi="宋体"/>
                <w:bCs/>
                <w:color w:val="auto"/>
                <w:sz w:val="21"/>
                <w:szCs w:val="21"/>
              </w:rPr>
            </w:pPr>
            <w:r>
              <w:rPr>
                <w:rFonts w:hint="eastAsia" w:ascii="宋体" w:hAnsi="宋体"/>
                <w:bCs/>
                <w:color w:val="auto"/>
                <w:sz w:val="21"/>
                <w:szCs w:val="21"/>
              </w:rPr>
              <w:t>作业场所、清洗消毒设备或者设施、生产用水和使用的洗涤剂、消毒剂、餐具、饮具的出厂检验、餐具、饮具的包装标识。</w:t>
            </w:r>
          </w:p>
        </w:tc>
        <w:tc>
          <w:tcPr>
            <w:tcW w:w="925" w:type="dxa"/>
            <w:vAlign w:val="center"/>
          </w:tcPr>
          <w:p>
            <w:pPr>
              <w:spacing w:line="240" w:lineRule="exact"/>
              <w:rPr>
                <w:rFonts w:ascii="宋体" w:hAnsi="宋体"/>
                <w:bCs/>
                <w:color w:val="auto"/>
                <w:sz w:val="21"/>
                <w:szCs w:val="21"/>
              </w:rPr>
            </w:pPr>
            <w:r>
              <w:rPr>
                <w:rFonts w:hint="eastAsia" w:ascii="宋体" w:hAnsi="宋体"/>
                <w:bCs/>
                <w:color w:val="auto"/>
                <w:sz w:val="21"/>
                <w:szCs w:val="21"/>
              </w:rPr>
              <w:t>餐</w:t>
            </w:r>
            <w:r>
              <w:rPr>
                <w:rFonts w:hint="eastAsia" w:ascii="宋体" w:hAnsi="宋体"/>
                <w:bCs/>
                <w:color w:val="auto"/>
                <w:sz w:val="21"/>
                <w:szCs w:val="21"/>
                <w:lang w:val="en-US" w:eastAsia="zh-CN"/>
              </w:rPr>
              <w:t>具、</w:t>
            </w:r>
            <w:r>
              <w:rPr>
                <w:rFonts w:hint="eastAsia" w:ascii="宋体" w:hAnsi="宋体"/>
                <w:bCs/>
                <w:color w:val="auto"/>
                <w:sz w:val="21"/>
                <w:szCs w:val="21"/>
              </w:rPr>
              <w:t>饮具集中消毒服务单位</w:t>
            </w:r>
          </w:p>
        </w:tc>
        <w:tc>
          <w:tcPr>
            <w:tcW w:w="1175" w:type="dxa"/>
            <w:vAlign w:val="center"/>
          </w:tcPr>
          <w:p>
            <w:pPr>
              <w:widowControl/>
              <w:spacing w:line="240" w:lineRule="exact"/>
              <w:rPr>
                <w:rFonts w:ascii="宋体" w:hAnsi="宋体"/>
                <w:bCs/>
                <w:color w:val="auto"/>
                <w:sz w:val="21"/>
                <w:szCs w:val="21"/>
              </w:rPr>
            </w:pPr>
            <w:r>
              <w:rPr>
                <w:rFonts w:hint="eastAsia" w:ascii="宋体" w:hAnsi="宋体"/>
                <w:bCs/>
                <w:color w:val="auto"/>
                <w:kern w:val="0"/>
                <w:sz w:val="21"/>
                <w:szCs w:val="21"/>
              </w:rPr>
              <w:t>重点检查事项</w:t>
            </w:r>
          </w:p>
        </w:tc>
        <w:tc>
          <w:tcPr>
            <w:tcW w:w="675" w:type="dxa"/>
            <w:vAlign w:val="center"/>
          </w:tcPr>
          <w:p>
            <w:pPr>
              <w:widowControl/>
              <w:spacing w:line="240" w:lineRule="exact"/>
              <w:rPr>
                <w:rFonts w:ascii="宋体" w:hAnsi="宋体"/>
                <w:bCs/>
                <w:color w:val="auto"/>
                <w:sz w:val="21"/>
                <w:szCs w:val="21"/>
              </w:rPr>
            </w:pPr>
            <w:r>
              <w:rPr>
                <w:rFonts w:hint="eastAsia" w:ascii="宋体" w:hAnsi="宋体"/>
                <w:bCs/>
                <w:color w:val="auto"/>
                <w:kern w:val="0"/>
                <w:sz w:val="21"/>
                <w:szCs w:val="21"/>
              </w:rPr>
              <w:t>现场检查</w:t>
            </w:r>
          </w:p>
        </w:tc>
        <w:tc>
          <w:tcPr>
            <w:tcW w:w="900" w:type="dxa"/>
            <w:vAlign w:val="center"/>
          </w:tcPr>
          <w:p>
            <w:pPr>
              <w:spacing w:line="240" w:lineRule="exact"/>
              <w:rPr>
                <w:rFonts w:ascii="宋体" w:hAnsi="宋体"/>
                <w:bCs/>
                <w:color w:val="auto"/>
                <w:sz w:val="21"/>
                <w:szCs w:val="21"/>
              </w:rPr>
            </w:pPr>
            <w:r>
              <w:rPr>
                <w:rFonts w:hint="eastAsia" w:ascii="宋体" w:hAnsi="宋体"/>
                <w:bCs/>
                <w:color w:val="auto"/>
                <w:kern w:val="0"/>
                <w:sz w:val="21"/>
                <w:szCs w:val="21"/>
                <w:lang w:val="en-US" w:eastAsia="zh-CN"/>
              </w:rPr>
              <w:t>市、</w:t>
            </w:r>
            <w:r>
              <w:rPr>
                <w:rFonts w:hint="eastAsia" w:ascii="宋体" w:hAnsi="宋体"/>
                <w:bCs/>
                <w:color w:val="auto"/>
                <w:kern w:val="0"/>
                <w:sz w:val="21"/>
                <w:szCs w:val="21"/>
              </w:rPr>
              <w:t>县卫生健康部门</w:t>
            </w:r>
          </w:p>
        </w:tc>
        <w:tc>
          <w:tcPr>
            <w:tcW w:w="7713" w:type="dxa"/>
            <w:vAlign w:val="center"/>
          </w:tcPr>
          <w:p>
            <w:pPr>
              <w:widowControl/>
              <w:spacing w:line="240" w:lineRule="exact"/>
              <w:ind w:firstLine="411"/>
              <w:rPr>
                <w:rFonts w:ascii="宋体" w:hAnsi="宋体"/>
                <w:bCs/>
                <w:color w:val="auto"/>
                <w:kern w:val="0"/>
                <w:sz w:val="21"/>
                <w:szCs w:val="21"/>
              </w:rPr>
            </w:pPr>
            <w:r>
              <w:rPr>
                <w:rFonts w:hint="eastAsia" w:ascii="宋体" w:hAnsi="宋体"/>
                <w:bCs/>
                <w:color w:val="auto"/>
                <w:kern w:val="0"/>
                <w:sz w:val="21"/>
                <w:szCs w:val="21"/>
              </w:rPr>
              <w:t>《食品安全法》（2009年2月28日通过，2015年4月24日修订，2018年12月29日修正）</w:t>
            </w:r>
          </w:p>
          <w:p>
            <w:pPr>
              <w:widowControl/>
              <w:spacing w:line="240" w:lineRule="exact"/>
              <w:ind w:firstLine="411"/>
              <w:rPr>
                <w:rFonts w:ascii="宋体" w:hAnsi="宋体"/>
                <w:bCs/>
                <w:color w:val="auto"/>
                <w:kern w:val="0"/>
                <w:sz w:val="21"/>
                <w:szCs w:val="21"/>
              </w:rPr>
            </w:pPr>
            <w:r>
              <w:rPr>
                <w:rFonts w:hint="eastAsia" w:ascii="宋体" w:hAnsi="宋体"/>
                <w:bCs/>
                <w:color w:val="auto"/>
                <w:kern w:val="0"/>
                <w:sz w:val="21"/>
                <w:szCs w:val="21"/>
              </w:rPr>
              <w:t>第五十八条  餐具、饮具集中消毒服务单位应当具备相应的作业场所、清洗消毒设备或者设施，用水和使用的洗涤剂、消毒剂应当符合相关食品安全国家标准和其他国家标准、卫生规范。</w:t>
            </w:r>
          </w:p>
          <w:p>
            <w:pPr>
              <w:widowControl/>
              <w:spacing w:line="240" w:lineRule="exact"/>
              <w:ind w:firstLine="411"/>
              <w:rPr>
                <w:rFonts w:ascii="宋体" w:hAnsi="宋体"/>
                <w:bCs/>
                <w:color w:val="auto"/>
                <w:kern w:val="0"/>
                <w:sz w:val="21"/>
                <w:szCs w:val="21"/>
              </w:rPr>
            </w:pPr>
            <w:r>
              <w:rPr>
                <w:rFonts w:hint="eastAsia" w:ascii="宋体" w:hAnsi="宋体"/>
                <w:bCs/>
                <w:color w:val="auto"/>
                <w:kern w:val="0"/>
                <w:sz w:val="21"/>
                <w:szCs w:val="21"/>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widowControl/>
              <w:spacing w:line="240" w:lineRule="exact"/>
              <w:ind w:firstLine="411"/>
              <w:rPr>
                <w:rFonts w:ascii="宋体" w:hAnsi="宋体"/>
                <w:bCs/>
                <w:color w:val="auto"/>
                <w:kern w:val="0"/>
                <w:sz w:val="21"/>
                <w:szCs w:val="21"/>
              </w:rPr>
            </w:pPr>
            <w:r>
              <w:rPr>
                <w:rFonts w:hint="eastAsia" w:ascii="宋体" w:hAnsi="宋体"/>
                <w:bCs/>
                <w:color w:val="auto"/>
                <w:kern w:val="0"/>
                <w:sz w:val="21"/>
                <w:szCs w:val="21"/>
              </w:rPr>
              <w:t>第一百二十六条  违反本法规定，有下列情形之一的，由县级以上人民政府食品安全监督管理部门责令改正，给予警告；拒不改正的，处五千元以上五万元以下罚款；情节严重的，责令停产停业，直至吊销许可证：</w:t>
            </w:r>
          </w:p>
          <w:p>
            <w:pPr>
              <w:widowControl/>
              <w:spacing w:line="240" w:lineRule="exact"/>
              <w:ind w:firstLine="411"/>
              <w:rPr>
                <w:rFonts w:ascii="宋体" w:hAnsi="宋体"/>
                <w:bCs/>
                <w:color w:val="auto"/>
                <w:kern w:val="0"/>
                <w:sz w:val="21"/>
                <w:szCs w:val="21"/>
              </w:rPr>
            </w:pPr>
            <w:r>
              <w:rPr>
                <w:rFonts w:hint="eastAsia" w:ascii="宋体" w:hAnsi="宋体"/>
                <w:bCs/>
                <w:color w:val="auto"/>
                <w:kern w:val="0"/>
                <w:sz w:val="21"/>
                <w:szCs w:val="21"/>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3" w:type="dxa"/>
            <w:vMerge w:val="restart"/>
            <w:vAlign w:val="center"/>
          </w:tcPr>
          <w:p>
            <w:pPr>
              <w:snapToGrid w:val="0"/>
              <w:jc w:val="center"/>
              <w:rPr>
                <w:rFonts w:ascii="宋体" w:hAnsi="宋体"/>
                <w:bCs/>
                <w:color w:val="auto"/>
                <w:sz w:val="21"/>
                <w:szCs w:val="21"/>
              </w:rPr>
            </w:pPr>
            <w:r>
              <w:rPr>
                <w:rFonts w:hint="eastAsia" w:ascii="宋体" w:hAnsi="宋体"/>
                <w:bCs/>
                <w:color w:val="auto"/>
                <w:sz w:val="21"/>
                <w:szCs w:val="21"/>
              </w:rPr>
              <w:t>4</w:t>
            </w:r>
          </w:p>
        </w:tc>
        <w:tc>
          <w:tcPr>
            <w:tcW w:w="850" w:type="dxa"/>
            <w:vMerge w:val="restart"/>
            <w:vAlign w:val="center"/>
          </w:tcPr>
          <w:p>
            <w:pPr>
              <w:spacing w:line="240" w:lineRule="exact"/>
              <w:rPr>
                <w:rFonts w:ascii="宋体" w:hAnsi="宋体"/>
                <w:bCs/>
                <w:color w:val="auto"/>
                <w:sz w:val="21"/>
                <w:szCs w:val="21"/>
              </w:rPr>
            </w:pPr>
            <w:r>
              <w:rPr>
                <w:rFonts w:hint="eastAsia" w:ascii="宋体" w:hAnsi="宋体"/>
                <w:bCs/>
                <w:color w:val="auto"/>
                <w:sz w:val="21"/>
                <w:szCs w:val="21"/>
              </w:rPr>
              <w:t>采供血机构的监督检查</w:t>
            </w:r>
          </w:p>
        </w:tc>
        <w:tc>
          <w:tcPr>
            <w:tcW w:w="2231" w:type="dxa"/>
            <w:vAlign w:val="center"/>
          </w:tcPr>
          <w:p>
            <w:pPr>
              <w:spacing w:line="240" w:lineRule="exact"/>
              <w:rPr>
                <w:rFonts w:ascii="宋体" w:hAnsi="宋体"/>
                <w:bCs/>
                <w:color w:val="auto"/>
                <w:sz w:val="21"/>
                <w:szCs w:val="21"/>
              </w:rPr>
            </w:pPr>
            <w:r>
              <w:rPr>
                <w:rFonts w:hint="eastAsia" w:ascii="宋体" w:hAnsi="宋体"/>
                <w:bCs/>
                <w:color w:val="auto"/>
                <w:kern w:val="0"/>
                <w:sz w:val="21"/>
                <w:szCs w:val="21"/>
              </w:rPr>
              <w:t>1.血站抽查内容：机构和人员资质、献血者管理、血液包装、检测和储存等；2.</w:t>
            </w:r>
            <w:r>
              <w:rPr>
                <w:rFonts w:hint="eastAsia" w:ascii="宋体" w:hAnsi="宋体"/>
                <w:bCs/>
                <w:color w:val="auto"/>
                <w:sz w:val="21"/>
                <w:szCs w:val="21"/>
              </w:rPr>
              <w:t xml:space="preserve"> 脐带血造血干细胞库抽查内容：</w:t>
            </w:r>
            <w:r>
              <w:rPr>
                <w:rFonts w:hint="eastAsia" w:ascii="宋体" w:hAnsi="宋体"/>
                <w:bCs/>
                <w:color w:val="auto"/>
                <w:kern w:val="0"/>
                <w:sz w:val="21"/>
                <w:szCs w:val="21"/>
              </w:rPr>
              <w:t>机构及人员资质、脐带血采集、制备及储存、血液检测、供应和运输等</w:t>
            </w:r>
          </w:p>
        </w:tc>
        <w:tc>
          <w:tcPr>
            <w:tcW w:w="925" w:type="dxa"/>
            <w:vAlign w:val="center"/>
          </w:tcPr>
          <w:p>
            <w:pPr>
              <w:spacing w:line="240" w:lineRule="exact"/>
              <w:rPr>
                <w:rFonts w:ascii="宋体" w:hAnsi="宋体"/>
                <w:bCs/>
                <w:color w:val="auto"/>
                <w:sz w:val="21"/>
                <w:szCs w:val="21"/>
              </w:rPr>
            </w:pPr>
            <w:r>
              <w:rPr>
                <w:rFonts w:hint="eastAsia" w:ascii="宋体" w:hAnsi="宋体"/>
                <w:bCs/>
                <w:color w:val="auto"/>
                <w:sz w:val="21"/>
                <w:szCs w:val="21"/>
              </w:rPr>
              <w:t>血站</w:t>
            </w:r>
          </w:p>
        </w:tc>
        <w:tc>
          <w:tcPr>
            <w:tcW w:w="1175" w:type="dxa"/>
            <w:vAlign w:val="center"/>
          </w:tcPr>
          <w:p>
            <w:pPr>
              <w:widowControl/>
              <w:spacing w:line="240" w:lineRule="exact"/>
              <w:rPr>
                <w:rFonts w:ascii="宋体" w:hAnsi="宋体"/>
                <w:bCs/>
                <w:color w:val="auto"/>
                <w:kern w:val="0"/>
                <w:sz w:val="21"/>
                <w:szCs w:val="21"/>
              </w:rPr>
            </w:pPr>
            <w:r>
              <w:rPr>
                <w:rFonts w:hint="eastAsia" w:ascii="宋体" w:hAnsi="宋体"/>
                <w:bCs/>
                <w:color w:val="auto"/>
                <w:kern w:val="0"/>
                <w:sz w:val="21"/>
                <w:szCs w:val="21"/>
              </w:rPr>
              <w:t>重点检查事项</w:t>
            </w:r>
          </w:p>
        </w:tc>
        <w:tc>
          <w:tcPr>
            <w:tcW w:w="675" w:type="dxa"/>
            <w:vAlign w:val="center"/>
          </w:tcPr>
          <w:p>
            <w:pPr>
              <w:widowControl/>
              <w:spacing w:line="240" w:lineRule="exact"/>
              <w:rPr>
                <w:rFonts w:ascii="宋体" w:hAnsi="宋体"/>
                <w:bCs/>
                <w:color w:val="auto"/>
                <w:kern w:val="0"/>
                <w:sz w:val="21"/>
                <w:szCs w:val="21"/>
              </w:rPr>
            </w:pPr>
            <w:r>
              <w:rPr>
                <w:rFonts w:hint="eastAsia" w:ascii="宋体" w:hAnsi="宋体"/>
                <w:bCs/>
                <w:color w:val="auto"/>
                <w:kern w:val="0"/>
                <w:sz w:val="21"/>
                <w:szCs w:val="21"/>
              </w:rPr>
              <w:t>现场检查</w:t>
            </w:r>
          </w:p>
        </w:tc>
        <w:tc>
          <w:tcPr>
            <w:tcW w:w="900" w:type="dxa"/>
            <w:vAlign w:val="center"/>
          </w:tcPr>
          <w:p>
            <w:pPr>
              <w:widowControl/>
              <w:spacing w:line="240" w:lineRule="exact"/>
              <w:rPr>
                <w:rFonts w:ascii="宋体" w:hAnsi="宋体"/>
                <w:bCs/>
                <w:color w:val="auto"/>
                <w:kern w:val="0"/>
                <w:sz w:val="21"/>
                <w:szCs w:val="21"/>
              </w:rPr>
            </w:pPr>
            <w:r>
              <w:rPr>
                <w:rFonts w:hint="eastAsia" w:ascii="宋体" w:hAnsi="宋体"/>
                <w:bCs/>
                <w:color w:val="auto"/>
                <w:kern w:val="0"/>
                <w:sz w:val="21"/>
                <w:szCs w:val="21"/>
              </w:rPr>
              <w:t>市、县卫生健康部门</w:t>
            </w:r>
          </w:p>
        </w:tc>
        <w:tc>
          <w:tcPr>
            <w:tcW w:w="7713" w:type="dxa"/>
            <w:vAlign w:val="center"/>
          </w:tcPr>
          <w:p>
            <w:pPr>
              <w:widowControl/>
              <w:spacing w:line="240" w:lineRule="exact"/>
              <w:ind w:firstLine="420" w:firstLineChars="200"/>
              <w:rPr>
                <w:rFonts w:hint="eastAsia" w:ascii="宋体" w:hAnsi="宋体"/>
                <w:color w:val="auto"/>
                <w:kern w:val="0"/>
                <w:sz w:val="21"/>
                <w:szCs w:val="21"/>
                <w:lang w:bidi="ar"/>
              </w:rPr>
            </w:pPr>
            <w:r>
              <w:rPr>
                <w:rFonts w:hint="eastAsia" w:ascii="宋体" w:hAnsi="宋体"/>
                <w:color w:val="auto"/>
                <w:kern w:val="0"/>
                <w:sz w:val="21"/>
                <w:szCs w:val="21"/>
                <w:lang w:bidi="ar"/>
              </w:rPr>
              <w:t>《</w:t>
            </w:r>
            <w:r>
              <w:rPr>
                <w:rFonts w:hint="eastAsia" w:ascii="宋体" w:hAnsi="宋体"/>
                <w:color w:val="auto"/>
                <w:kern w:val="0"/>
                <w:sz w:val="21"/>
                <w:szCs w:val="21"/>
                <w:lang w:eastAsia="zh-CN" w:bidi="ar"/>
              </w:rPr>
              <w:t>中华人民共和国</w:t>
            </w:r>
            <w:r>
              <w:rPr>
                <w:rFonts w:hint="eastAsia" w:ascii="宋体" w:hAnsi="宋体"/>
                <w:color w:val="auto"/>
                <w:kern w:val="0"/>
                <w:sz w:val="21"/>
                <w:szCs w:val="21"/>
                <w:lang w:bidi="ar"/>
              </w:rPr>
              <w:t>献血法》（1998年10月1日起施行）</w:t>
            </w:r>
          </w:p>
          <w:p>
            <w:pPr>
              <w:widowControl/>
              <w:spacing w:line="240" w:lineRule="exact"/>
              <w:ind w:firstLine="420" w:firstLineChars="200"/>
              <w:rPr>
                <w:rFonts w:hint="eastAsia" w:ascii="宋体" w:hAnsi="宋体"/>
                <w:color w:val="auto"/>
                <w:kern w:val="0"/>
                <w:sz w:val="21"/>
                <w:szCs w:val="21"/>
                <w:lang w:bidi="ar"/>
              </w:rPr>
            </w:pPr>
            <w:r>
              <w:rPr>
                <w:rFonts w:hint="eastAsia" w:ascii="宋体" w:hAnsi="宋体"/>
                <w:color w:val="auto"/>
                <w:kern w:val="0"/>
                <w:sz w:val="21"/>
                <w:szCs w:val="21"/>
                <w:lang w:bidi="ar"/>
              </w:rPr>
              <w:t>第四条 县级以上各级人民政府卫生行政部门监督管理献血工作。</w:t>
            </w:r>
          </w:p>
          <w:p>
            <w:pPr>
              <w:widowControl/>
              <w:spacing w:line="240" w:lineRule="exact"/>
              <w:ind w:firstLine="420" w:firstLineChars="200"/>
              <w:rPr>
                <w:rFonts w:hint="eastAsia" w:ascii="宋体" w:hAnsi="宋体"/>
                <w:color w:val="auto"/>
                <w:kern w:val="0"/>
                <w:sz w:val="21"/>
                <w:szCs w:val="21"/>
                <w:lang w:bidi="ar"/>
              </w:rPr>
            </w:pPr>
            <w:r>
              <w:rPr>
                <w:rFonts w:hint="eastAsia" w:ascii="宋体" w:hAnsi="宋体"/>
                <w:color w:val="auto"/>
                <w:kern w:val="0"/>
                <w:sz w:val="21"/>
                <w:szCs w:val="21"/>
                <w:lang w:bidi="ar"/>
              </w:rPr>
              <w:t>《血站管理办法》（原卫生部令第44号，2006年3月1日起施行，2009年3月27日第一次修正，2016年1月19第二次修正，2017年12月26日第三次修正）</w:t>
            </w:r>
          </w:p>
          <w:p>
            <w:pPr>
              <w:widowControl/>
              <w:spacing w:line="240" w:lineRule="exact"/>
              <w:ind w:firstLine="420" w:firstLineChars="200"/>
              <w:rPr>
                <w:rFonts w:hint="eastAsia" w:ascii="宋体" w:hAnsi="宋体"/>
                <w:color w:val="auto"/>
                <w:kern w:val="0"/>
                <w:sz w:val="21"/>
                <w:szCs w:val="21"/>
                <w:lang w:bidi="ar"/>
              </w:rPr>
            </w:pPr>
            <w:r>
              <w:rPr>
                <w:rFonts w:hint="eastAsia" w:ascii="宋体" w:hAnsi="宋体"/>
                <w:color w:val="auto"/>
                <w:kern w:val="0"/>
                <w:sz w:val="21"/>
                <w:szCs w:val="21"/>
                <w:lang w:bidi="ar"/>
              </w:rPr>
              <w:t>第六条  卫生部主管全国血站的监督管理工作。</w:t>
            </w:r>
          </w:p>
          <w:p>
            <w:pPr>
              <w:widowControl/>
              <w:spacing w:line="240" w:lineRule="exact"/>
              <w:ind w:left="416" w:leftChars="130" w:firstLine="0" w:firstLineChars="0"/>
              <w:rPr>
                <w:rFonts w:hint="default" w:ascii="宋体" w:hAnsi="宋体" w:eastAsia="仿宋_GB2312" w:cs="仿宋_GB2312"/>
                <w:color w:val="auto"/>
                <w:kern w:val="0"/>
                <w:sz w:val="21"/>
                <w:szCs w:val="21"/>
                <w:lang w:val="en-US" w:eastAsia="zh-CN" w:bidi="ar"/>
              </w:rPr>
            </w:pPr>
            <w:r>
              <w:rPr>
                <w:rFonts w:hint="eastAsia" w:ascii="宋体" w:hAnsi="宋体"/>
                <w:color w:val="auto"/>
                <w:kern w:val="0"/>
                <w:sz w:val="21"/>
                <w:szCs w:val="21"/>
                <w:lang w:bidi="ar"/>
              </w:rPr>
              <w:t>县级以上地方人民政府卫生行政部门负责本行政区域内血站的监督管理工作。《山东省实施</w:t>
            </w:r>
            <w:r>
              <w:rPr>
                <w:rFonts w:hint="eastAsia" w:ascii="仿宋_GB2312" w:hAnsi="仿宋_GB2312" w:eastAsia="仿宋_GB2312" w:cs="仿宋_GB2312"/>
                <w:color w:val="auto"/>
                <w:kern w:val="0"/>
                <w:sz w:val="21"/>
                <w:szCs w:val="21"/>
                <w:lang w:bidi="ar"/>
              </w:rPr>
              <w:t>&lt;</w:t>
            </w:r>
            <w:r>
              <w:rPr>
                <w:rFonts w:hint="eastAsia" w:ascii="宋体" w:hAnsi="宋体"/>
                <w:color w:val="auto"/>
                <w:kern w:val="0"/>
                <w:sz w:val="21"/>
                <w:szCs w:val="21"/>
                <w:lang w:bidi="ar"/>
              </w:rPr>
              <w:t>中华人民共和国献血法</w:t>
            </w:r>
            <w:r>
              <w:rPr>
                <w:rFonts w:hint="eastAsia" w:ascii="仿宋_GB2312" w:hAnsi="仿宋_GB2312" w:eastAsia="仿宋_GB2312" w:cs="仿宋_GB2312"/>
                <w:color w:val="auto"/>
                <w:kern w:val="0"/>
                <w:sz w:val="21"/>
                <w:szCs w:val="21"/>
                <w:lang w:bidi="ar"/>
              </w:rPr>
              <w:t>&gt;</w:t>
            </w:r>
            <w:r>
              <w:rPr>
                <w:rFonts w:hint="eastAsia" w:ascii="宋体" w:hAnsi="宋体" w:eastAsia="仿宋_GB2312" w:cs="仿宋_GB2312"/>
                <w:color w:val="auto"/>
                <w:kern w:val="0"/>
                <w:sz w:val="21"/>
                <w:szCs w:val="21"/>
                <w:lang w:val="en-US" w:eastAsia="zh-CN" w:bidi="ar"/>
              </w:rPr>
              <w:t>办法》</w:t>
            </w:r>
            <w:r>
              <w:rPr>
                <w:rFonts w:hint="eastAsia" w:ascii="宋体" w:hAnsi="宋体" w:cs="仿宋_GB2312"/>
                <w:color w:val="auto"/>
                <w:kern w:val="0"/>
                <w:sz w:val="21"/>
                <w:szCs w:val="21"/>
                <w:lang w:val="en-US" w:eastAsia="zh-CN" w:bidi="ar"/>
              </w:rPr>
              <w:t>（</w:t>
            </w:r>
            <w:r>
              <w:rPr>
                <w:rFonts w:hint="eastAsia" w:ascii="宋体" w:hAnsi="宋体" w:eastAsia="仿宋_GB2312" w:cs="仿宋_GB2312"/>
                <w:color w:val="auto"/>
                <w:kern w:val="0"/>
                <w:sz w:val="21"/>
                <w:szCs w:val="21"/>
                <w:lang w:val="en-US" w:eastAsia="zh-CN" w:bidi="ar"/>
              </w:rPr>
              <w:t>2000年8月25日</w:t>
            </w:r>
            <w:r>
              <w:rPr>
                <w:rFonts w:hint="eastAsia" w:ascii="宋体" w:hAnsi="宋体" w:cs="仿宋_GB2312"/>
                <w:color w:val="auto"/>
                <w:kern w:val="0"/>
                <w:sz w:val="21"/>
                <w:szCs w:val="21"/>
                <w:lang w:val="en-US" w:eastAsia="zh-CN" w:bidi="ar"/>
              </w:rPr>
              <w:t>起实施）</w:t>
            </w:r>
          </w:p>
          <w:p>
            <w:pPr>
              <w:widowControl/>
              <w:spacing w:line="240" w:lineRule="exact"/>
              <w:ind w:firstLine="420" w:firstLineChars="200"/>
              <w:rPr>
                <w:rFonts w:hint="eastAsia" w:ascii="宋体" w:hAnsi="宋体"/>
                <w:color w:val="auto"/>
                <w:kern w:val="0"/>
                <w:sz w:val="21"/>
                <w:szCs w:val="21"/>
                <w:lang w:bidi="ar"/>
              </w:rPr>
            </w:pPr>
            <w:r>
              <w:rPr>
                <w:rFonts w:hint="eastAsia" w:ascii="宋体" w:hAnsi="宋体"/>
                <w:color w:val="auto"/>
                <w:kern w:val="0"/>
                <w:sz w:val="21"/>
                <w:szCs w:val="21"/>
                <w:lang w:bidi="ar"/>
              </w:rPr>
              <w:t xml:space="preserve">第四条　县级以上人民政府卫生行政部门负责对献血工作的监督管理。献血管理机构承担日常工作。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Merge w:val="continue"/>
            <w:vAlign w:val="center"/>
          </w:tcPr>
          <w:p>
            <w:pPr>
              <w:snapToGrid w:val="0"/>
              <w:jc w:val="center"/>
              <w:rPr>
                <w:rFonts w:ascii="宋体" w:hAnsi="宋体"/>
                <w:bCs/>
                <w:color w:val="auto"/>
                <w:sz w:val="21"/>
                <w:szCs w:val="21"/>
              </w:rPr>
            </w:pPr>
          </w:p>
        </w:tc>
        <w:tc>
          <w:tcPr>
            <w:tcW w:w="850" w:type="dxa"/>
            <w:vMerge w:val="continue"/>
            <w:vAlign w:val="center"/>
          </w:tcPr>
          <w:p>
            <w:pPr>
              <w:spacing w:line="240" w:lineRule="exact"/>
              <w:rPr>
                <w:rFonts w:ascii="宋体" w:hAnsi="宋体"/>
                <w:bCs/>
                <w:color w:val="auto"/>
                <w:sz w:val="21"/>
                <w:szCs w:val="21"/>
              </w:rPr>
            </w:pPr>
          </w:p>
        </w:tc>
        <w:tc>
          <w:tcPr>
            <w:tcW w:w="2231" w:type="dxa"/>
            <w:vAlign w:val="center"/>
          </w:tcPr>
          <w:p>
            <w:pPr>
              <w:spacing w:line="240" w:lineRule="exact"/>
              <w:rPr>
                <w:rFonts w:ascii="宋体" w:hAnsi="宋体"/>
                <w:bCs/>
                <w:color w:val="auto"/>
                <w:sz w:val="21"/>
                <w:szCs w:val="21"/>
              </w:rPr>
            </w:pPr>
            <w:r>
              <w:rPr>
                <w:rFonts w:hint="eastAsia" w:ascii="宋体" w:hAnsi="宋体"/>
                <w:bCs/>
                <w:color w:val="auto"/>
                <w:kern w:val="0"/>
                <w:sz w:val="21"/>
                <w:szCs w:val="21"/>
              </w:rPr>
              <w:t>机构和人员资质、献浆员管理、血液检测、原料血浆的供应及包装、储存、运输等</w:t>
            </w:r>
          </w:p>
        </w:tc>
        <w:tc>
          <w:tcPr>
            <w:tcW w:w="925" w:type="dxa"/>
            <w:vAlign w:val="center"/>
          </w:tcPr>
          <w:p>
            <w:pPr>
              <w:spacing w:line="240" w:lineRule="exact"/>
              <w:rPr>
                <w:rFonts w:ascii="宋体" w:hAnsi="宋体"/>
                <w:bCs/>
                <w:color w:val="auto"/>
                <w:sz w:val="21"/>
                <w:szCs w:val="21"/>
              </w:rPr>
            </w:pPr>
            <w:r>
              <w:rPr>
                <w:rFonts w:hint="eastAsia" w:ascii="宋体" w:hAnsi="宋体"/>
                <w:bCs/>
                <w:color w:val="auto"/>
                <w:sz w:val="21"/>
                <w:szCs w:val="21"/>
              </w:rPr>
              <w:t>单采血浆站</w:t>
            </w:r>
          </w:p>
        </w:tc>
        <w:tc>
          <w:tcPr>
            <w:tcW w:w="1175" w:type="dxa"/>
            <w:vAlign w:val="center"/>
          </w:tcPr>
          <w:p>
            <w:pPr>
              <w:widowControl/>
              <w:spacing w:line="240" w:lineRule="exact"/>
              <w:rPr>
                <w:rFonts w:ascii="宋体" w:hAnsi="宋体"/>
                <w:bCs/>
                <w:color w:val="auto"/>
                <w:kern w:val="0"/>
                <w:sz w:val="21"/>
                <w:szCs w:val="21"/>
              </w:rPr>
            </w:pPr>
            <w:r>
              <w:rPr>
                <w:rFonts w:hint="eastAsia" w:ascii="宋体" w:hAnsi="宋体"/>
                <w:bCs/>
                <w:color w:val="auto"/>
                <w:kern w:val="0"/>
                <w:sz w:val="21"/>
                <w:szCs w:val="21"/>
              </w:rPr>
              <w:t>重点检查事项</w:t>
            </w:r>
          </w:p>
        </w:tc>
        <w:tc>
          <w:tcPr>
            <w:tcW w:w="675" w:type="dxa"/>
            <w:vAlign w:val="center"/>
          </w:tcPr>
          <w:p>
            <w:pPr>
              <w:widowControl/>
              <w:spacing w:line="240" w:lineRule="exact"/>
              <w:rPr>
                <w:rFonts w:ascii="宋体" w:hAnsi="宋体"/>
                <w:bCs/>
                <w:color w:val="auto"/>
                <w:kern w:val="0"/>
                <w:sz w:val="21"/>
                <w:szCs w:val="21"/>
              </w:rPr>
            </w:pPr>
            <w:r>
              <w:rPr>
                <w:rFonts w:hint="eastAsia" w:ascii="宋体" w:hAnsi="宋体"/>
                <w:bCs/>
                <w:color w:val="auto"/>
                <w:kern w:val="0"/>
                <w:sz w:val="21"/>
                <w:szCs w:val="21"/>
              </w:rPr>
              <w:t>现场检查</w:t>
            </w:r>
          </w:p>
        </w:tc>
        <w:tc>
          <w:tcPr>
            <w:tcW w:w="900" w:type="dxa"/>
            <w:vAlign w:val="center"/>
          </w:tcPr>
          <w:p>
            <w:pPr>
              <w:widowControl/>
              <w:spacing w:line="240" w:lineRule="exact"/>
              <w:rPr>
                <w:rFonts w:ascii="宋体" w:hAnsi="宋体"/>
                <w:bCs/>
                <w:color w:val="auto"/>
                <w:kern w:val="0"/>
                <w:sz w:val="21"/>
                <w:szCs w:val="21"/>
              </w:rPr>
            </w:pPr>
            <w:r>
              <w:rPr>
                <w:rFonts w:hint="eastAsia" w:ascii="宋体" w:hAnsi="宋体"/>
                <w:bCs/>
                <w:color w:val="auto"/>
                <w:kern w:val="0"/>
                <w:sz w:val="21"/>
                <w:szCs w:val="21"/>
              </w:rPr>
              <w:t>市、县卫生健康部门</w:t>
            </w:r>
          </w:p>
        </w:tc>
        <w:tc>
          <w:tcPr>
            <w:tcW w:w="7713" w:type="dxa"/>
            <w:vAlign w:val="center"/>
          </w:tcPr>
          <w:p>
            <w:pPr>
              <w:widowControl/>
              <w:spacing w:line="240" w:lineRule="exact"/>
              <w:ind w:firstLine="420" w:firstLineChars="200"/>
              <w:rPr>
                <w:rFonts w:ascii="宋体" w:hAnsi="宋体"/>
                <w:bCs/>
                <w:color w:val="auto"/>
                <w:kern w:val="0"/>
                <w:sz w:val="21"/>
                <w:szCs w:val="21"/>
              </w:rPr>
            </w:pPr>
            <w:r>
              <w:rPr>
                <w:rFonts w:hint="eastAsia" w:ascii="宋体" w:hAnsi="宋体"/>
                <w:bCs/>
                <w:color w:val="auto"/>
                <w:kern w:val="0"/>
                <w:sz w:val="21"/>
                <w:szCs w:val="21"/>
              </w:rPr>
              <w:t>《血液制品管理条例》（国务院令208号，1996年12月30日发布并实施，2016年2月6日修订）</w:t>
            </w:r>
          </w:p>
          <w:p>
            <w:pPr>
              <w:widowControl/>
              <w:spacing w:line="240" w:lineRule="exact"/>
              <w:ind w:firstLine="420" w:firstLineChars="200"/>
              <w:rPr>
                <w:rFonts w:ascii="宋体" w:hAnsi="宋体"/>
                <w:bCs/>
                <w:color w:val="auto"/>
                <w:kern w:val="0"/>
                <w:sz w:val="21"/>
                <w:szCs w:val="21"/>
              </w:rPr>
            </w:pPr>
            <w:r>
              <w:rPr>
                <w:rFonts w:hint="eastAsia" w:ascii="宋体" w:hAnsi="宋体"/>
                <w:bCs/>
                <w:color w:val="auto"/>
                <w:kern w:val="0"/>
                <w:sz w:val="21"/>
                <w:szCs w:val="21"/>
              </w:rPr>
              <w:t>第三十条  县级以上各级人民政府卫生行政部门依照本条例的规定负责本行政区域内的单采血浆站、供血浆者、原料血浆的采集及血液制品经营单位的监督管理。</w:t>
            </w:r>
          </w:p>
          <w:p>
            <w:pPr>
              <w:widowControl/>
              <w:spacing w:line="240" w:lineRule="exact"/>
              <w:ind w:firstLine="420" w:firstLineChars="200"/>
              <w:rPr>
                <w:rFonts w:ascii="宋体" w:hAnsi="宋体"/>
                <w:bCs/>
                <w:color w:val="auto"/>
                <w:kern w:val="0"/>
                <w:sz w:val="21"/>
                <w:szCs w:val="21"/>
              </w:rPr>
            </w:pPr>
            <w:r>
              <w:rPr>
                <w:rFonts w:hint="eastAsia" w:ascii="宋体" w:hAnsi="宋体"/>
                <w:bCs/>
                <w:color w:val="auto"/>
                <w:kern w:val="0"/>
                <w:sz w:val="21"/>
                <w:szCs w:val="21"/>
              </w:rPr>
              <w:t>省、自治区、直辖市人民政府卫生行政部门依照本条例的规定负责本行政区域内的血液制品生产单位的监督管理。</w:t>
            </w:r>
          </w:p>
          <w:p>
            <w:pPr>
              <w:widowControl/>
              <w:spacing w:line="240" w:lineRule="exact"/>
              <w:ind w:firstLine="420" w:firstLineChars="200"/>
              <w:rPr>
                <w:rFonts w:ascii="宋体" w:hAnsi="宋体"/>
                <w:bCs/>
                <w:color w:val="auto"/>
                <w:kern w:val="0"/>
                <w:sz w:val="21"/>
                <w:szCs w:val="21"/>
              </w:rPr>
            </w:pPr>
            <w:r>
              <w:rPr>
                <w:rFonts w:hint="eastAsia" w:ascii="宋体" w:hAnsi="宋体"/>
                <w:bCs/>
                <w:color w:val="auto"/>
                <w:kern w:val="0"/>
                <w:sz w:val="21"/>
                <w:szCs w:val="21"/>
              </w:rPr>
              <w:t>第三十一条  省、自治区、直辖市人民政府卫生行政部门每年组织一次对本行政区域内单采血浆站的监督检查并进行年度注册。</w:t>
            </w:r>
          </w:p>
          <w:p>
            <w:pPr>
              <w:widowControl/>
              <w:spacing w:line="240" w:lineRule="exact"/>
              <w:ind w:firstLine="420" w:firstLineChars="200"/>
              <w:rPr>
                <w:rFonts w:ascii="宋体" w:hAnsi="宋体"/>
                <w:bCs/>
                <w:color w:val="auto"/>
                <w:kern w:val="0"/>
                <w:sz w:val="21"/>
                <w:szCs w:val="21"/>
              </w:rPr>
            </w:pPr>
            <w:r>
              <w:rPr>
                <w:rFonts w:hint="eastAsia" w:ascii="宋体" w:hAnsi="宋体"/>
                <w:bCs/>
                <w:color w:val="auto"/>
                <w:kern w:val="0"/>
                <w:sz w:val="21"/>
                <w:szCs w:val="21"/>
              </w:rPr>
              <w:t>设区的市、自治州人民政府卫生行政部门或者省、自治区人民政府设立的派出机关的卫生行政机构每半年对本行政区域内的单采血浆站进行一次检查。</w:t>
            </w:r>
          </w:p>
          <w:p>
            <w:pPr>
              <w:widowControl/>
              <w:spacing w:line="240" w:lineRule="exact"/>
              <w:ind w:firstLine="420" w:firstLineChars="200"/>
              <w:rPr>
                <w:rFonts w:ascii="宋体" w:hAnsi="宋体"/>
                <w:bCs/>
                <w:color w:val="auto"/>
                <w:kern w:val="0"/>
                <w:sz w:val="21"/>
                <w:szCs w:val="21"/>
              </w:rPr>
            </w:pPr>
            <w:r>
              <w:rPr>
                <w:rFonts w:hint="eastAsia" w:ascii="宋体" w:hAnsi="宋体"/>
                <w:bCs/>
                <w:color w:val="auto"/>
                <w:kern w:val="0"/>
                <w:sz w:val="21"/>
                <w:szCs w:val="21"/>
              </w:rPr>
              <w:t>《单采血浆站管理办法》（</w:t>
            </w:r>
            <w:r>
              <w:rPr>
                <w:rFonts w:ascii="宋体" w:hAnsi="宋体"/>
                <w:bCs/>
                <w:color w:val="auto"/>
                <w:kern w:val="0"/>
                <w:sz w:val="21"/>
                <w:szCs w:val="21"/>
              </w:rPr>
              <w:t>原</w:t>
            </w:r>
            <w:r>
              <w:rPr>
                <w:rFonts w:hint="eastAsia" w:ascii="宋体" w:hAnsi="宋体"/>
                <w:bCs/>
                <w:color w:val="auto"/>
                <w:kern w:val="0"/>
                <w:sz w:val="21"/>
                <w:szCs w:val="21"/>
              </w:rPr>
              <w:t>卫生部令第58号，2008年3月1日起施行，2015年5月27日第一次修改，2016年1月19日第二次修改）</w:t>
            </w:r>
          </w:p>
          <w:p>
            <w:pPr>
              <w:widowControl/>
              <w:spacing w:line="240" w:lineRule="exact"/>
              <w:ind w:firstLine="420" w:firstLineChars="200"/>
              <w:rPr>
                <w:rFonts w:ascii="宋体" w:hAnsi="宋体"/>
                <w:bCs/>
                <w:color w:val="auto"/>
                <w:sz w:val="21"/>
                <w:szCs w:val="21"/>
              </w:rPr>
            </w:pPr>
            <w:r>
              <w:rPr>
                <w:rFonts w:hint="eastAsia" w:ascii="宋体" w:hAnsi="宋体"/>
                <w:bCs/>
                <w:color w:val="auto"/>
                <w:kern w:val="0"/>
                <w:sz w:val="21"/>
                <w:szCs w:val="21"/>
              </w:rPr>
              <w:t>第五条第二款　县级以上地方人民政府卫生行政部门负责本行政区域内单采血浆站的监督管理工作。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3" w:type="dxa"/>
            <w:vAlign w:val="center"/>
          </w:tcPr>
          <w:p>
            <w:pPr>
              <w:snapToGrid w:val="0"/>
              <w:jc w:val="center"/>
              <w:rPr>
                <w:rFonts w:ascii="宋体" w:hAnsi="宋体"/>
                <w:bCs/>
                <w:color w:val="auto"/>
                <w:sz w:val="21"/>
                <w:szCs w:val="21"/>
              </w:rPr>
            </w:pPr>
            <w:r>
              <w:rPr>
                <w:rFonts w:hint="eastAsia" w:ascii="宋体" w:hAnsi="宋体"/>
                <w:bCs/>
                <w:color w:val="auto"/>
                <w:sz w:val="21"/>
                <w:szCs w:val="21"/>
              </w:rPr>
              <w:t>5</w:t>
            </w:r>
          </w:p>
        </w:tc>
        <w:tc>
          <w:tcPr>
            <w:tcW w:w="850"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开展放射诊疗工作的医疗机构的检查</w:t>
            </w:r>
          </w:p>
        </w:tc>
        <w:tc>
          <w:tcPr>
            <w:tcW w:w="2231" w:type="dxa"/>
            <w:vAlign w:val="center"/>
          </w:tcPr>
          <w:p>
            <w:pPr>
              <w:snapToGrid w:val="0"/>
              <w:rPr>
                <w:rFonts w:ascii="宋体" w:hAnsi="宋体"/>
                <w:bCs/>
                <w:color w:val="auto"/>
                <w:kern w:val="0"/>
                <w:sz w:val="21"/>
                <w:szCs w:val="21"/>
              </w:rPr>
            </w:pPr>
            <w:r>
              <w:rPr>
                <w:rFonts w:hint="eastAsia" w:ascii="宋体" w:hAnsi="宋体"/>
                <w:color w:val="auto"/>
                <w:sz w:val="21"/>
                <w:szCs w:val="21"/>
                <w:lang w:bidi="ar"/>
              </w:rPr>
              <w:t>1.放射诊疗许可情况；2.建设项目卫生审查情况；3.放射工作人员职业健康监护情况；4.放射诊疗场所、设备检测情况；5.质量控制情况；6.放射防护设施及放射防护用品配备与使用情况；7.对患者、受检者、陪检者的放射防护情况；8.职业病人管理情况；9.放射事件预防处置情况。</w:t>
            </w:r>
          </w:p>
        </w:tc>
        <w:tc>
          <w:tcPr>
            <w:tcW w:w="925"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放射诊疗机构</w:t>
            </w:r>
          </w:p>
        </w:tc>
        <w:tc>
          <w:tcPr>
            <w:tcW w:w="1175"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重点检查事项</w:t>
            </w:r>
          </w:p>
        </w:tc>
        <w:tc>
          <w:tcPr>
            <w:tcW w:w="675"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现场检查</w:t>
            </w:r>
          </w:p>
        </w:tc>
        <w:tc>
          <w:tcPr>
            <w:tcW w:w="900"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市、县卫生健康部门</w:t>
            </w:r>
          </w:p>
        </w:tc>
        <w:tc>
          <w:tcPr>
            <w:tcW w:w="7713" w:type="dxa"/>
            <w:vAlign w:val="center"/>
          </w:tcPr>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《中华人民共和国职业病防治法》（主席令第24号，2002年5月1日起施行，2011年12月31日、2016年7月2日、2017年11月4日、2018年12月29日修正）</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第九条  国家实行职业卫生监督制度。</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国务院卫生行政部门、劳动保障行政部门依照本法和国务院确定的职责，负责全国职业病防治的监督管理工作。国务院有关部门在各自的职责范围内负责职业病防治的有关监督管理工作。</w:t>
            </w:r>
          </w:p>
          <w:p>
            <w:pPr>
              <w:widowControl/>
              <w:snapToGrid w:val="0"/>
              <w:rPr>
                <w:rFonts w:ascii="宋体" w:hAnsi="宋体"/>
                <w:bCs/>
                <w:color w:val="auto"/>
                <w:kern w:val="0"/>
                <w:sz w:val="21"/>
                <w:szCs w:val="21"/>
              </w:rPr>
            </w:pPr>
            <w:r>
              <w:rPr>
                <w:rFonts w:ascii="宋体" w:hAnsi="宋体"/>
                <w:bCs/>
                <w:color w:val="auto"/>
                <w:kern w:val="0"/>
                <w:sz w:val="21"/>
                <w:szCs w:val="21"/>
              </w:rPr>
              <w:t xml:space="preserve">    </w:t>
            </w:r>
            <w:r>
              <w:rPr>
                <w:rFonts w:hint="eastAsia" w:ascii="宋体" w:hAnsi="宋体"/>
                <w:bCs/>
                <w:color w:val="auto"/>
                <w:kern w:val="0"/>
                <w:sz w:val="21"/>
                <w:szCs w:val="21"/>
              </w:rPr>
              <w:t>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县级以上人民政府卫生行政部门、劳动保障行政部门（以下统称职业卫生监督管理部门）应当加强沟通，密切配合，按照各自职责分工，依法行使职权，承担责任。</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第八十七条  对医疗机构放射性职业病危害控制的监督管理，由卫生行政部门依照本法的规定实施。</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《放射性同位素与射线装置安全和防护条例》（国务院令第449号，2005年12月1日起施行，2014年7月9日、2019年3月2日修正）</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第三条第二款  国务院公安、卫生等部门按照职责分工和本条例的规定，对有关放射性同位素、射线装置的安全和防护工作实施监督管理。</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《放射诊疗管理规定》（</w:t>
            </w:r>
            <w:r>
              <w:rPr>
                <w:rFonts w:ascii="宋体" w:hAnsi="宋体"/>
                <w:bCs/>
                <w:color w:val="auto"/>
                <w:kern w:val="0"/>
                <w:sz w:val="21"/>
                <w:szCs w:val="21"/>
              </w:rPr>
              <w:t>原</w:t>
            </w:r>
            <w:r>
              <w:rPr>
                <w:rFonts w:hint="eastAsia" w:ascii="宋体" w:hAnsi="宋体"/>
                <w:bCs/>
                <w:color w:val="auto"/>
                <w:kern w:val="0"/>
                <w:sz w:val="21"/>
                <w:szCs w:val="21"/>
              </w:rPr>
              <w:t>卫生部令第46号，2006年3月1日起施行，2016年1月19日修改）</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第三条  卫生部负责全国放射诊疗工作的监督管理。</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县级以上地方人民政府卫生行政部门负责本行政区域内放射诊疗工作的监督管理。</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《放射工作人员职业健康管理办法》（</w:t>
            </w:r>
            <w:r>
              <w:rPr>
                <w:rFonts w:ascii="宋体" w:hAnsi="宋体"/>
                <w:bCs/>
                <w:color w:val="auto"/>
                <w:kern w:val="0"/>
                <w:sz w:val="21"/>
                <w:szCs w:val="21"/>
              </w:rPr>
              <w:t>原</w:t>
            </w:r>
            <w:r>
              <w:rPr>
                <w:rFonts w:hint="eastAsia" w:ascii="宋体" w:hAnsi="宋体"/>
                <w:bCs/>
                <w:color w:val="auto"/>
                <w:kern w:val="0"/>
                <w:sz w:val="21"/>
                <w:szCs w:val="21"/>
              </w:rPr>
              <w:t>卫生部令第55号，2007年11月1日起施行）</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第三条  卫生部主管全国放射工作人员职业健康的监督管理工作。</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县级以上地方人民政府卫生行政部门负责本行政区域内放射工作人员职业健康的监督管理。</w:t>
            </w:r>
          </w:p>
          <w:p>
            <w:pPr>
              <w:widowControl/>
              <w:snapToGrid w:val="0"/>
              <w:ind w:firstLine="420" w:firstLineChars="200"/>
              <w:rPr>
                <w:rFonts w:hint="eastAsia" w:ascii="宋体" w:hAnsi="宋体"/>
                <w:bCs/>
                <w:color w:val="auto"/>
                <w:kern w:val="0"/>
                <w:sz w:val="21"/>
                <w:szCs w:val="21"/>
              </w:rPr>
            </w:pPr>
            <w:r>
              <w:rPr>
                <w:rFonts w:hint="eastAsia" w:ascii="宋体" w:hAnsi="宋体"/>
                <w:bCs/>
                <w:color w:val="auto"/>
                <w:kern w:val="0"/>
                <w:sz w:val="21"/>
                <w:szCs w:val="21"/>
              </w:rPr>
              <w:t>第三十三条  县级以上地方人民政府卫生行政部门应当定期对本行政区域内放射工作单位的放射工作人员职业健康管理进行监督检查。检查内容包括：（一）有关法规和标准执行情况；（二）放射防护措施落实情况；（三）人员培训、职业健康检查、个人剂量监测及其档案管理情况；（四）《放射工作人员证》持证及相关信息记录情况；（五）放射工作人员其他职业健康权益保障情况。</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《关于调整实施部分省级行政权力事项的决定》（山东省人民政府令第</w:t>
            </w:r>
            <w:r>
              <w:rPr>
                <w:rFonts w:ascii="宋体" w:hAnsi="宋体"/>
                <w:bCs/>
                <w:color w:val="auto"/>
                <w:kern w:val="0"/>
                <w:sz w:val="21"/>
                <w:szCs w:val="21"/>
              </w:rPr>
              <w:t>333号</w:t>
            </w:r>
            <w:r>
              <w:rPr>
                <w:rFonts w:hint="eastAsia" w:ascii="宋体" w:hAnsi="宋体"/>
                <w:bCs/>
                <w:color w:val="auto"/>
                <w:kern w:val="0"/>
                <w:sz w:val="21"/>
                <w:szCs w:val="21"/>
              </w:rPr>
              <w:t>）</w:t>
            </w:r>
          </w:p>
          <w:p>
            <w:pPr>
              <w:widowControl/>
              <w:snapToGrid w:val="0"/>
              <w:ind w:firstLine="420" w:firstLineChars="200"/>
              <w:rPr>
                <w:rFonts w:hint="eastAsia" w:ascii="宋体" w:hAnsi="宋体" w:eastAsia="仿宋_GB2312"/>
                <w:bCs/>
                <w:color w:val="auto"/>
                <w:kern w:val="0"/>
                <w:sz w:val="21"/>
                <w:szCs w:val="21"/>
                <w:lang w:val="en-US" w:eastAsia="zh-CN"/>
              </w:rPr>
            </w:pPr>
            <w:r>
              <w:rPr>
                <w:rFonts w:hint="eastAsia" w:ascii="宋体" w:hAnsi="宋体"/>
                <w:bCs/>
                <w:color w:val="auto"/>
                <w:kern w:val="0"/>
                <w:sz w:val="21"/>
                <w:szCs w:val="21"/>
                <w:lang w:val="en-US" w:eastAsia="zh-CN"/>
              </w:rPr>
              <w:t>244.</w:t>
            </w:r>
            <w:r>
              <w:rPr>
                <w:rFonts w:hint="eastAsia" w:ascii="宋体" w:hAnsi="宋体"/>
                <w:bCs/>
                <w:color w:val="auto"/>
                <w:kern w:val="0"/>
                <w:sz w:val="21"/>
                <w:szCs w:val="21"/>
              </w:rPr>
              <w:t>放射源诊疗技术和医用辐射机构许可、校验—开展放射治疗、核医学项目 的放射源诊疗技术和医用辐射机构许可、校验委托济南市、青岛市、烟台市行政审 批服务局实施</w:t>
            </w:r>
            <w:r>
              <w:rPr>
                <w:rFonts w:hint="eastAsia" w:ascii="宋体" w:hAnsi="宋体"/>
                <w:bCs/>
                <w:color w:val="auto"/>
                <w:kern w:val="0"/>
                <w:sz w:val="21"/>
                <w:szCs w:val="21"/>
                <w:lang w:eastAsia="zh-CN"/>
              </w:rPr>
              <w:t>。</w:t>
            </w:r>
          </w:p>
          <w:p>
            <w:pPr>
              <w:widowControl/>
              <w:snapToGrid w:val="0"/>
              <w:ind w:firstLine="420" w:firstLineChars="200"/>
              <w:rPr>
                <w:rFonts w:hint="eastAsia" w:ascii="宋体" w:hAnsi="宋体"/>
                <w:bCs/>
                <w:color w:val="auto"/>
                <w:kern w:val="0"/>
                <w:sz w:val="21"/>
                <w:szCs w:val="21"/>
              </w:rPr>
            </w:pPr>
            <w:r>
              <w:rPr>
                <w:rFonts w:hint="eastAsia" w:ascii="宋体" w:hAnsi="宋体"/>
                <w:bCs/>
                <w:color w:val="auto"/>
                <w:kern w:val="0"/>
                <w:sz w:val="21"/>
                <w:szCs w:val="21"/>
              </w:rPr>
              <w:t>《山东省人民政府关于向中国（山东）自由贸易试验区和中国—上海合作组织地方经贸合作示范区下放部分省级行政权力事项的通知》（鲁政发〔</w:t>
            </w:r>
            <w:r>
              <w:rPr>
                <w:rFonts w:ascii="宋体" w:hAnsi="宋体"/>
                <w:bCs/>
                <w:color w:val="auto"/>
                <w:kern w:val="0"/>
                <w:sz w:val="21"/>
                <w:szCs w:val="21"/>
              </w:rPr>
              <w:t>2020〕11号）</w:t>
            </w:r>
          </w:p>
          <w:p>
            <w:pPr>
              <w:widowControl/>
              <w:snapToGrid w:val="0"/>
              <w:ind w:firstLine="420" w:firstLineChars="200"/>
              <w:rPr>
                <w:rFonts w:hint="eastAsia" w:ascii="宋体" w:hAnsi="宋体"/>
                <w:bCs/>
                <w:color w:val="auto"/>
                <w:kern w:val="0"/>
                <w:sz w:val="21"/>
                <w:szCs w:val="21"/>
              </w:rPr>
            </w:pPr>
            <w:r>
              <w:rPr>
                <w:rFonts w:hint="eastAsia" w:ascii="宋体" w:hAnsi="宋体"/>
                <w:bCs/>
                <w:color w:val="auto"/>
                <w:kern w:val="0"/>
                <w:sz w:val="21"/>
                <w:szCs w:val="21"/>
              </w:rPr>
              <w:t>《济南市人民政府关于公布市级下放济南高新区管委会行政权力清单的通知》（济政字〔</w:t>
            </w:r>
            <w:r>
              <w:rPr>
                <w:rFonts w:ascii="宋体" w:hAnsi="宋体"/>
                <w:bCs/>
                <w:color w:val="auto"/>
                <w:kern w:val="0"/>
                <w:sz w:val="21"/>
                <w:szCs w:val="21"/>
              </w:rPr>
              <w:t>2016〕28号</w:t>
            </w:r>
            <w:r>
              <w:rPr>
                <w:rFonts w:hint="eastAsia" w:ascii="宋体" w:hAnsi="宋体"/>
                <w:bCs/>
                <w:color w:val="auto"/>
                <w:kern w:val="0"/>
                <w:sz w:val="21"/>
                <w:szCs w:val="21"/>
              </w:rPr>
              <w:t>）</w:t>
            </w:r>
          </w:p>
          <w:p>
            <w:pPr>
              <w:widowControl/>
              <w:snapToGrid w:val="0"/>
              <w:ind w:firstLine="420" w:firstLineChars="200"/>
              <w:rPr>
                <w:rFonts w:hint="eastAsia" w:ascii="宋体" w:hAnsi="宋体"/>
                <w:bCs/>
                <w:color w:val="auto"/>
                <w:kern w:val="0"/>
                <w:sz w:val="21"/>
                <w:szCs w:val="21"/>
              </w:rPr>
            </w:pPr>
            <w:r>
              <w:rPr>
                <w:rFonts w:hint="eastAsia" w:ascii="宋体" w:hAnsi="宋体"/>
                <w:bCs/>
                <w:color w:val="auto"/>
                <w:sz w:val="21"/>
                <w:szCs w:val="21"/>
                <w:shd w:val="clear" w:color="auto" w:fill="FFFFFF"/>
              </w:rPr>
              <w:t>《济南市人民政府关于将部分市级行政权力事项调整由章丘区实施的决定》</w:t>
            </w:r>
            <w:r>
              <w:rPr>
                <w:rFonts w:hint="eastAsia" w:ascii="宋体" w:hAnsi="宋体"/>
                <w:bCs/>
                <w:color w:val="auto"/>
                <w:sz w:val="21"/>
                <w:szCs w:val="21"/>
                <w:shd w:val="clear" w:color="auto" w:fill="FFFFFF"/>
                <w:lang w:eastAsia="zh-CN"/>
              </w:rPr>
              <w:t>（</w:t>
            </w:r>
            <w:r>
              <w:rPr>
                <w:rFonts w:hint="eastAsia" w:ascii="宋体" w:hAnsi="宋体"/>
                <w:bCs/>
                <w:color w:val="auto"/>
                <w:sz w:val="21"/>
                <w:szCs w:val="21"/>
                <w:shd w:val="clear" w:color="auto" w:fill="FFFFFF"/>
                <w:lang w:val="en-US" w:eastAsia="zh-CN"/>
              </w:rPr>
              <w:t>济南市人民政府令第266号，自2019年5月8日起施行</w:t>
            </w:r>
            <w:r>
              <w:rPr>
                <w:rFonts w:hint="eastAsia" w:ascii="宋体" w:hAnsi="宋体"/>
                <w:bCs/>
                <w:color w:val="auto"/>
                <w:sz w:val="21"/>
                <w:szCs w:val="21"/>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13" w:type="dxa"/>
            <w:vAlign w:val="center"/>
          </w:tcPr>
          <w:p>
            <w:pPr>
              <w:snapToGrid w:val="0"/>
              <w:jc w:val="center"/>
              <w:rPr>
                <w:rFonts w:ascii="宋体" w:hAnsi="宋体"/>
                <w:bCs/>
                <w:color w:val="auto"/>
                <w:sz w:val="21"/>
                <w:szCs w:val="21"/>
              </w:rPr>
            </w:pPr>
            <w:r>
              <w:rPr>
                <w:rFonts w:hint="eastAsia" w:ascii="宋体" w:hAnsi="宋体"/>
                <w:bCs/>
                <w:color w:val="auto"/>
                <w:sz w:val="21"/>
                <w:szCs w:val="21"/>
              </w:rPr>
              <w:t>6</w:t>
            </w:r>
          </w:p>
        </w:tc>
        <w:tc>
          <w:tcPr>
            <w:tcW w:w="850"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医疗机构的检查</w:t>
            </w:r>
          </w:p>
        </w:tc>
        <w:tc>
          <w:tcPr>
            <w:tcW w:w="2231"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1.医疗机构资质管理情况；2.卫生技术人员管理情况；3.药品和医疗器械管理情况；4.医疗技术</w:t>
            </w:r>
            <w:r>
              <w:rPr>
                <w:rFonts w:ascii="宋体" w:hAnsi="宋体"/>
                <w:bCs/>
                <w:color w:val="auto"/>
                <w:kern w:val="0"/>
                <w:sz w:val="21"/>
                <w:szCs w:val="21"/>
              </w:rPr>
              <w:t>、母婴保健技术、人类辅助生殖技术和人类精子库</w:t>
            </w:r>
            <w:r>
              <w:rPr>
                <w:rFonts w:hint="eastAsia" w:ascii="宋体" w:hAnsi="宋体"/>
                <w:bCs/>
                <w:color w:val="auto"/>
                <w:kern w:val="0"/>
                <w:sz w:val="21"/>
                <w:szCs w:val="21"/>
              </w:rPr>
              <w:t>管理情况；5.医疗文书管理情况。</w:t>
            </w:r>
          </w:p>
        </w:tc>
        <w:tc>
          <w:tcPr>
            <w:tcW w:w="925"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一级以上医疗机构</w:t>
            </w:r>
          </w:p>
        </w:tc>
        <w:tc>
          <w:tcPr>
            <w:tcW w:w="1175"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重点检查事项</w:t>
            </w:r>
          </w:p>
        </w:tc>
        <w:tc>
          <w:tcPr>
            <w:tcW w:w="675"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现场检查</w:t>
            </w:r>
          </w:p>
        </w:tc>
        <w:tc>
          <w:tcPr>
            <w:tcW w:w="900"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市、县卫生健康部门</w:t>
            </w:r>
          </w:p>
        </w:tc>
        <w:tc>
          <w:tcPr>
            <w:tcW w:w="7713" w:type="dxa"/>
            <w:vAlign w:val="center"/>
          </w:tcPr>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《中华人民共和国基本医疗卫生与健康促进法》（2019年12月28日，2020年6月1日起施行）</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第七条 国务院和地方各级人民政府领导医疗卫生与健康促进工作。国务院卫生健康主管部门负责统筹协调全国医疗卫生与健康促进工作。县级以上地方人民政府卫生健康主管部门负责统筹协调本行政区域医疗卫生与健康促进工作。</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《中华人民共和国中医药法》（2016年12月25日，2017年7月1日起施行）</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第五条 国务院中医药主管部门负责全国的中医药管理工作。国务院其他有关部门在各自职责范围内负责与中医药管理有关的工作。</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县级以上地方人民政府中医药主管部门负责本行政区域的中医药管理工作。</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《中华人民共和国医师法》（2022年3月1日起施行）</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第四条 国务院卫生健康主管部门负责全国的医师管理工作。</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《中华人民共和国精神卫生法》（2012年10月26日通过，</w:t>
            </w:r>
            <w:r>
              <w:rPr>
                <w:rFonts w:hint="eastAsia" w:ascii="宋体" w:hAnsi="宋体"/>
                <w:bCs/>
                <w:color w:val="auto"/>
                <w:sz w:val="21"/>
                <w:szCs w:val="21"/>
                <w:shd w:val="clear" w:color="auto" w:fill="FFFFFF"/>
              </w:rPr>
              <w:t>2013年5月1日实施，</w:t>
            </w:r>
            <w:r>
              <w:rPr>
                <w:rFonts w:hint="eastAsia" w:ascii="宋体" w:hAnsi="宋体"/>
                <w:bCs/>
                <w:color w:val="auto"/>
                <w:kern w:val="0"/>
                <w:sz w:val="21"/>
                <w:szCs w:val="21"/>
              </w:rPr>
              <w:t>2018年4月27日第十三届</w:t>
            </w:r>
            <w:r>
              <w:rPr>
                <w:color w:val="auto"/>
              </w:rPr>
              <w:fldChar w:fldCharType="begin"/>
            </w:r>
            <w:r>
              <w:rPr>
                <w:color w:val="auto"/>
              </w:rPr>
              <w:instrText xml:space="preserve"> HYPERLINK "https://baike.so.com/doc/5354341-5589805.html" \t "https://baike.so.com/doc/_blank" </w:instrText>
            </w:r>
            <w:r>
              <w:rPr>
                <w:color w:val="auto"/>
              </w:rPr>
              <w:fldChar w:fldCharType="separate"/>
            </w:r>
            <w:r>
              <w:rPr>
                <w:rFonts w:hint="eastAsia" w:ascii="宋体" w:hAnsi="宋体"/>
                <w:bCs/>
                <w:color w:val="auto"/>
                <w:kern w:val="0"/>
                <w:sz w:val="21"/>
                <w:szCs w:val="21"/>
              </w:rPr>
              <w:t>全国人民代表大会常务委员会</w:t>
            </w:r>
            <w:r>
              <w:rPr>
                <w:rFonts w:hint="eastAsia" w:ascii="宋体" w:hAnsi="宋体"/>
                <w:bCs/>
                <w:color w:val="auto"/>
                <w:kern w:val="0"/>
                <w:sz w:val="21"/>
                <w:szCs w:val="21"/>
              </w:rPr>
              <w:fldChar w:fldCharType="end"/>
            </w:r>
            <w:r>
              <w:rPr>
                <w:rFonts w:hint="eastAsia" w:ascii="宋体" w:hAnsi="宋体"/>
                <w:bCs/>
                <w:color w:val="auto"/>
                <w:kern w:val="0"/>
                <w:sz w:val="21"/>
                <w:szCs w:val="21"/>
              </w:rPr>
              <w:t>第二次会议修订）</w:t>
            </w:r>
          </w:p>
          <w:p>
            <w:pPr>
              <w:widowControl/>
              <w:snapToGrid w:val="0"/>
              <w:rPr>
                <w:rFonts w:ascii="宋体" w:hAnsi="宋体"/>
                <w:color w:val="auto"/>
                <w:sz w:val="21"/>
                <w:szCs w:val="21"/>
                <w:shd w:val="clear" w:color="auto" w:fill="FFFFFF"/>
                <w:lang w:bidi="ar"/>
              </w:rPr>
            </w:pPr>
            <w:r>
              <w:rPr>
                <w:rFonts w:ascii="宋体" w:hAnsi="宋体"/>
                <w:bCs/>
                <w:color w:val="auto"/>
                <w:sz w:val="21"/>
                <w:szCs w:val="21"/>
                <w:shd w:val="clear" w:color="auto" w:fill="FFFFFF"/>
              </w:rPr>
              <w:t xml:space="preserve">    第八条  </w:t>
            </w:r>
            <w:r>
              <w:rPr>
                <w:rFonts w:hint="eastAsia" w:ascii="宋体" w:hAnsi="宋体"/>
                <w:bCs/>
                <w:color w:val="auto"/>
                <w:sz w:val="21"/>
                <w:szCs w:val="21"/>
                <w:shd w:val="clear" w:color="auto" w:fill="FFFFFF"/>
              </w:rPr>
              <w:t>国务院卫生行政部门主管全国的精神卫生工作。县级以上地方人民政府卫生行政部门主管本行政区域的精神卫生工作。</w:t>
            </w:r>
          </w:p>
          <w:p>
            <w:pPr>
              <w:widowControl/>
              <w:snapToGrid w:val="0"/>
              <w:ind w:firstLine="420" w:firstLineChars="200"/>
              <w:rPr>
                <w:rFonts w:ascii="宋体" w:hAnsi="宋体"/>
                <w:color w:val="auto"/>
                <w:sz w:val="21"/>
                <w:szCs w:val="21"/>
                <w:shd w:val="clear" w:color="auto" w:fill="FFFFFF"/>
                <w:lang w:bidi="ar"/>
              </w:rPr>
            </w:pPr>
            <w:r>
              <w:rPr>
                <w:rFonts w:hint="eastAsia" w:ascii="宋体" w:hAnsi="宋体"/>
                <w:color w:val="auto"/>
                <w:sz w:val="21"/>
                <w:szCs w:val="21"/>
                <w:shd w:val="clear" w:color="auto" w:fill="FFFFFF"/>
                <w:lang w:bidi="ar"/>
              </w:rPr>
              <w:t>《广告法》（1994年10月通过，2018年10月修正）</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第六条</w:t>
            </w:r>
            <w:r>
              <w:rPr>
                <w:rFonts w:ascii="宋体" w:hAnsi="宋体"/>
                <w:color w:val="auto"/>
                <w:sz w:val="21"/>
                <w:szCs w:val="21"/>
                <w:shd w:val="clear" w:color="auto" w:fill="FFFFFF"/>
                <w:lang w:bidi="ar"/>
              </w:rPr>
              <w:t xml:space="preserve">  </w:t>
            </w:r>
            <w:r>
              <w:rPr>
                <w:rFonts w:hint="eastAsia" w:ascii="宋体" w:hAnsi="宋体"/>
                <w:color w:val="auto"/>
                <w:sz w:val="21"/>
                <w:szCs w:val="21"/>
                <w:shd w:val="clear" w:color="auto" w:fill="FFFFFF"/>
                <w:lang w:bidi="ar"/>
              </w:rPr>
              <w:t>县级以上地方市场监督管理部门主管本行政区域的广告监督管理工作，县级以上地方人民政府有关部门在各自的职责范围内负责广告管理相关工作。</w:t>
            </w:r>
          </w:p>
          <w:p>
            <w:pPr>
              <w:widowControl/>
              <w:snapToGrid w:val="0"/>
              <w:ind w:firstLine="420" w:firstLineChars="200"/>
              <w:rPr>
                <w:rFonts w:ascii="宋体" w:hAnsi="宋体"/>
                <w:color w:val="auto"/>
                <w:sz w:val="21"/>
                <w:szCs w:val="21"/>
                <w:shd w:val="clear" w:color="auto" w:fill="FFFFFF"/>
                <w:lang w:bidi="ar"/>
              </w:rPr>
            </w:pPr>
            <w:r>
              <w:rPr>
                <w:rFonts w:hint="eastAsia" w:ascii="宋体" w:hAnsi="宋体"/>
                <w:color w:val="auto"/>
                <w:sz w:val="21"/>
                <w:szCs w:val="21"/>
                <w:shd w:val="clear" w:color="auto" w:fill="FFFFFF"/>
                <w:lang w:bidi="ar"/>
              </w:rPr>
              <w:t>《护士条例》（国务院令第517号，2020年3月27日，国务院令第726号修订）</w:t>
            </w:r>
          </w:p>
          <w:p>
            <w:pPr>
              <w:widowControl/>
              <w:snapToGrid w:val="0"/>
              <w:ind w:firstLine="420" w:firstLineChars="200"/>
              <w:rPr>
                <w:rFonts w:ascii="宋体" w:hAnsi="宋体"/>
                <w:color w:val="auto"/>
                <w:sz w:val="21"/>
                <w:szCs w:val="21"/>
                <w:shd w:val="clear" w:color="auto" w:fill="FFFFFF"/>
                <w:lang w:bidi="ar"/>
              </w:rPr>
            </w:pPr>
            <w:r>
              <w:rPr>
                <w:rFonts w:ascii="宋体" w:hAnsi="宋体"/>
                <w:color w:val="auto"/>
                <w:sz w:val="21"/>
                <w:szCs w:val="21"/>
                <w:shd w:val="clear" w:color="auto" w:fill="FFFFFF"/>
                <w:lang w:bidi="ar"/>
              </w:rPr>
              <w:t xml:space="preserve">第五条  </w:t>
            </w:r>
            <w:r>
              <w:rPr>
                <w:rFonts w:hint="eastAsia" w:ascii="宋体" w:hAnsi="宋体"/>
                <w:color w:val="auto"/>
                <w:sz w:val="21"/>
                <w:szCs w:val="21"/>
                <w:shd w:val="clear" w:color="auto" w:fill="FFFFFF"/>
                <w:lang w:bidi="ar"/>
              </w:rPr>
              <w:t>国务院卫生主管部门负责全国的护士监督管理工作。县级以上地方人民政府卫生主管部门负责本行政区域的护士监督管理工作。</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《医疗机构管理条例》（国务院令第149号，1994年9月1日起施行，2016年2月6日第一次修订，2022年3月29日第二次修订）</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第三十九条 县级以上人民政府卫生行政部门行使下列监督管理职权： (一)负责医疗机构的设置审批、执业登记、备案和校验； (二)对医疗机构的执业活动进行检查指导； (三)负责组织对医疗机构的评审； (四)对违反本条例的行为给予处罚。</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《医疗纠纷预防和处理条例》（国务院令第701号，2018年10月1日起施行）</w:t>
            </w:r>
          </w:p>
          <w:p>
            <w:pPr>
              <w:widowControl/>
              <w:numPr>
                <w:ilvl w:val="0"/>
                <w:numId w:val="1"/>
              </w:numPr>
              <w:snapToGrid w:val="0"/>
              <w:ind w:firstLine="420" w:firstLineChars="200"/>
              <w:rPr>
                <w:rFonts w:hint="eastAsia" w:ascii="宋体" w:hAnsi="宋体"/>
                <w:color w:val="auto"/>
                <w:sz w:val="21"/>
                <w:szCs w:val="21"/>
                <w:shd w:val="clear" w:color="auto" w:fill="FFFFFF"/>
                <w:lang w:bidi="ar"/>
              </w:rPr>
            </w:pPr>
            <w:r>
              <w:rPr>
                <w:rFonts w:hint="eastAsia" w:ascii="宋体" w:hAnsi="宋体"/>
                <w:color w:val="auto"/>
                <w:sz w:val="21"/>
                <w:szCs w:val="21"/>
                <w:shd w:val="clear" w:color="auto" w:fill="FFFFFF"/>
                <w:lang w:bidi="ar"/>
              </w:rPr>
              <w:t>卫生主管部门负责指导、监督医疗机构做好医疗纠纷的预防和处理工作，引导医患双方依法解决医疗纠纷。</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《麻醉药品和精神药品管理条例》（国务院令第442号，2005年11月1日起施行，2013年12月7日，2016年2月6日修改）</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第六十二条 县级以上人民政府卫生主管部门应当对执业医师开具麻醉药品和精神药品处方的情况进行监督检查。</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《医疗器械监督管理条例》（国务院令第276号，2020年12月21日国务院第119次常务会议修订，2021年6月1日起施行）</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第七十一条 卫生主管部门应当对医疗机构的医疗器械使用行为加强监督检查。实施监督检查时，可以进入医疗机构，查阅、复制有关档案、记录以及其他有关资料。</w:t>
            </w:r>
          </w:p>
          <w:p>
            <w:pPr>
              <w:widowControl/>
              <w:snapToGrid w:val="0"/>
              <w:ind w:firstLine="420" w:firstLineChars="200"/>
              <w:rPr>
                <w:rFonts w:hint="eastAsia" w:ascii="宋体" w:hAnsi="宋体"/>
                <w:color w:val="auto"/>
                <w:sz w:val="21"/>
                <w:szCs w:val="21"/>
                <w:shd w:val="clear" w:color="auto" w:fill="FFFFFF"/>
                <w:lang w:bidi="ar"/>
              </w:rPr>
            </w:pPr>
            <w:r>
              <w:rPr>
                <w:rFonts w:hint="eastAsia" w:ascii="宋体" w:hAnsi="宋体"/>
                <w:color w:val="auto"/>
                <w:sz w:val="21"/>
                <w:szCs w:val="21"/>
                <w:shd w:val="clear" w:color="auto" w:fill="FFFFFF"/>
                <w:lang w:bidi="ar"/>
              </w:rPr>
              <w:t>第七十三条</w:t>
            </w:r>
            <w:r>
              <w:rPr>
                <w:rFonts w:ascii="宋体" w:hAnsi="宋体"/>
                <w:color w:val="auto"/>
                <w:sz w:val="21"/>
                <w:szCs w:val="21"/>
                <w:shd w:val="clear" w:color="auto" w:fill="FFFFFF"/>
                <w:lang w:bidi="ar"/>
              </w:rPr>
              <w:t xml:space="preserve">  </w:t>
            </w:r>
            <w:r>
              <w:rPr>
                <w:rFonts w:hint="eastAsia" w:ascii="宋体" w:hAnsi="宋体"/>
                <w:color w:val="auto"/>
                <w:sz w:val="21"/>
                <w:szCs w:val="21"/>
                <w:shd w:val="clear" w:color="auto" w:fill="FFFFFF"/>
                <w:lang w:bidi="ar"/>
              </w:rPr>
              <w:t>卫生主管部门应当对大型医用设备的使用状况进行监督和评估；发现违规使用以及与大型医用设备相关的过度检查、过度治疗等情形的，应当立即纠正，依法予以处理。</w:t>
            </w:r>
          </w:p>
          <w:p>
            <w:pPr>
              <w:widowControl/>
              <w:snapToGrid w:val="0"/>
              <w:ind w:firstLine="420" w:firstLineChars="200"/>
              <w:rPr>
                <w:rFonts w:hint="eastAsia" w:ascii="仿宋_GB2312" w:hAnsi="仿宋_GB2312" w:eastAsia="仿宋_GB2312" w:cs="仿宋_GB2312"/>
                <w:color w:val="auto"/>
                <w:sz w:val="21"/>
                <w:szCs w:val="21"/>
                <w:shd w:val="clear" w:color="auto" w:fill="FFFFFF"/>
                <w:lang w:eastAsia="zh-CN" w:bidi="ar"/>
              </w:rPr>
            </w:pPr>
            <w:r>
              <w:rPr>
                <w:rFonts w:hint="eastAsia" w:ascii="仿宋_GB2312" w:hAnsi="仿宋_GB2312" w:eastAsia="仿宋_GB2312" w:cs="仿宋_GB2312"/>
                <w:color w:val="auto"/>
                <w:sz w:val="21"/>
                <w:szCs w:val="21"/>
                <w:shd w:val="clear" w:color="auto" w:fill="FFFFFF"/>
                <w:lang w:eastAsia="zh-CN" w:bidi="ar"/>
              </w:rPr>
              <w:t>《</w:t>
            </w:r>
            <w:r>
              <w:rPr>
                <w:rFonts w:hint="eastAsia" w:ascii="仿宋_GB2312" w:hAnsi="仿宋_GB2312" w:eastAsia="仿宋_GB2312" w:cs="仿宋_GB2312"/>
                <w:color w:val="auto"/>
                <w:sz w:val="21"/>
                <w:szCs w:val="21"/>
                <w:shd w:val="clear" w:color="auto" w:fill="FFFFFF"/>
                <w:lang w:val="en-US" w:eastAsia="zh-CN" w:bidi="ar"/>
              </w:rPr>
              <w:t>医疗器械临床使用管理办法</w:t>
            </w:r>
            <w:r>
              <w:rPr>
                <w:rFonts w:hint="eastAsia" w:ascii="仿宋_GB2312" w:hAnsi="仿宋_GB2312" w:eastAsia="仿宋_GB2312" w:cs="仿宋_GB2312"/>
                <w:color w:val="auto"/>
                <w:sz w:val="21"/>
                <w:szCs w:val="21"/>
                <w:shd w:val="clear" w:color="auto" w:fill="FFFFFF"/>
                <w:lang w:eastAsia="zh-CN" w:bidi="ar"/>
              </w:rPr>
              <w:t>》（</w:t>
            </w:r>
            <w:r>
              <w:rPr>
                <w:rFonts w:hint="eastAsia" w:ascii="仿宋_GB2312" w:hAnsi="仿宋_GB2312" w:eastAsia="仿宋_GB2312" w:cs="仿宋_GB2312"/>
                <w:color w:val="auto"/>
                <w:sz w:val="21"/>
                <w:szCs w:val="21"/>
                <w:shd w:val="clear" w:color="auto" w:fill="FFFFFF"/>
                <w:lang w:val="en-US" w:eastAsia="zh-CN" w:bidi="ar"/>
              </w:rPr>
              <w:t>2021年3月1日起施行</w:t>
            </w:r>
            <w:r>
              <w:rPr>
                <w:rFonts w:hint="eastAsia" w:ascii="仿宋_GB2312" w:hAnsi="仿宋_GB2312" w:eastAsia="仿宋_GB2312" w:cs="仿宋_GB2312"/>
                <w:color w:val="auto"/>
                <w:sz w:val="21"/>
                <w:szCs w:val="21"/>
                <w:shd w:val="clear" w:color="auto" w:fill="FFFFFF"/>
                <w:lang w:eastAsia="zh-CN" w:bidi="ar"/>
              </w:rPr>
              <w:t>）</w:t>
            </w:r>
          </w:p>
          <w:p>
            <w:pPr>
              <w:widowControl/>
              <w:snapToGrid w:val="0"/>
              <w:ind w:firstLine="420" w:firstLineChars="200"/>
              <w:rPr>
                <w:rFonts w:hint="eastAsia" w:ascii="仿宋_GB2312" w:hAnsi="仿宋_GB2312" w:eastAsia="仿宋_GB2312" w:cs="仿宋_GB2312"/>
                <w:color w:val="auto"/>
                <w:sz w:val="21"/>
                <w:szCs w:val="21"/>
                <w:shd w:val="clear" w:color="auto" w:fill="FFFFFF"/>
                <w:lang w:bidi="ar"/>
              </w:rPr>
            </w:pPr>
            <w:r>
              <w:rPr>
                <w:rFonts w:hint="eastAsia" w:ascii="仿宋_GB2312" w:hAnsi="仿宋_GB2312" w:eastAsia="仿宋_GB2312" w:cs="仿宋_GB2312"/>
                <w:color w:val="auto"/>
                <w:sz w:val="21"/>
                <w:szCs w:val="21"/>
                <w:shd w:val="clear" w:color="auto" w:fill="FFFFFF"/>
                <w:lang w:val="en-US" w:eastAsia="zh-CN" w:bidi="ar"/>
              </w:rPr>
              <w:t>第三条  国家卫生健康委负责全国医疗器械临床使用监督管理工作。</w:t>
            </w:r>
          </w:p>
          <w:p>
            <w:pPr>
              <w:widowControl/>
              <w:snapToGrid w:val="0"/>
              <w:ind w:firstLine="420" w:firstLineChars="200"/>
              <w:rPr>
                <w:rFonts w:hint="eastAsia" w:ascii="仿宋_GB2312" w:hAnsi="仿宋_GB2312" w:eastAsia="仿宋_GB2312" w:cs="仿宋_GB2312"/>
                <w:color w:val="auto"/>
                <w:sz w:val="21"/>
                <w:szCs w:val="21"/>
                <w:shd w:val="clear" w:color="auto" w:fill="FFFFFF"/>
                <w:lang w:bidi="ar"/>
              </w:rPr>
            </w:pPr>
            <w:r>
              <w:rPr>
                <w:rFonts w:hint="eastAsia" w:ascii="仿宋_GB2312" w:hAnsi="仿宋_GB2312" w:eastAsia="仿宋_GB2312" w:cs="仿宋_GB2312"/>
                <w:color w:val="auto"/>
                <w:sz w:val="21"/>
                <w:szCs w:val="21"/>
                <w:shd w:val="clear" w:color="auto" w:fill="FFFFFF"/>
                <w:lang w:val="en-US" w:eastAsia="zh-CN" w:bidi="ar"/>
              </w:rPr>
              <w:t>县级以上地方卫生健康主管部门负责本行政区域内医疗器械临床使用监督管理工作。</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《医疗机构临床用血管理办法》（2012年6月</w:t>
            </w:r>
            <w:r>
              <w:rPr>
                <w:rFonts w:ascii="宋体" w:hAnsi="宋体"/>
                <w:color w:val="auto"/>
                <w:sz w:val="21"/>
                <w:szCs w:val="21"/>
                <w:shd w:val="clear" w:color="auto" w:fill="FFFFFF"/>
                <w:lang w:bidi="ar"/>
              </w:rPr>
              <w:t>原</w:t>
            </w:r>
            <w:r>
              <w:rPr>
                <w:rFonts w:hint="eastAsia" w:ascii="宋体" w:hAnsi="宋体"/>
                <w:color w:val="auto"/>
                <w:sz w:val="21"/>
                <w:szCs w:val="21"/>
                <w:shd w:val="clear" w:color="auto" w:fill="FFFFFF"/>
                <w:lang w:bidi="ar"/>
              </w:rPr>
              <w:t>卫生部令85号，2019年2月修改）</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第二条</w:t>
            </w:r>
            <w:r>
              <w:rPr>
                <w:rFonts w:ascii="宋体" w:hAnsi="宋体"/>
                <w:color w:val="auto"/>
                <w:sz w:val="21"/>
                <w:szCs w:val="21"/>
                <w:shd w:val="clear" w:color="auto" w:fill="FFFFFF"/>
                <w:lang w:bidi="ar"/>
              </w:rPr>
              <w:t xml:space="preserve">  </w:t>
            </w:r>
            <w:r>
              <w:rPr>
                <w:rFonts w:hint="eastAsia" w:ascii="宋体" w:hAnsi="宋体"/>
                <w:color w:val="auto"/>
                <w:sz w:val="21"/>
                <w:szCs w:val="21"/>
                <w:shd w:val="clear" w:color="auto" w:fill="FFFFFF"/>
                <w:lang w:bidi="ar"/>
              </w:rPr>
              <w:t>卫生部负责全国医疗机构临床用血的监督管理。县级以上地方人民政府卫生行政部门负责本行政区域医疗机构临床用血的监督管理。</w:t>
            </w:r>
          </w:p>
          <w:p>
            <w:pPr>
              <w:widowControl/>
              <w:snapToGrid w:val="0"/>
              <w:ind w:firstLine="420" w:firstLineChars="200"/>
              <w:rPr>
                <w:rFonts w:ascii="宋体" w:hAnsi="宋体"/>
                <w:color w:val="auto"/>
                <w:sz w:val="21"/>
                <w:szCs w:val="21"/>
                <w:shd w:val="clear" w:color="auto" w:fill="FFFFFF"/>
                <w:lang w:bidi="ar"/>
              </w:rPr>
            </w:pPr>
            <w:r>
              <w:rPr>
                <w:rFonts w:hint="eastAsia" w:ascii="宋体" w:hAnsi="宋体"/>
                <w:color w:val="auto"/>
                <w:sz w:val="21"/>
                <w:szCs w:val="21"/>
                <w:shd w:val="clear" w:color="auto" w:fill="FFFFFF"/>
                <w:lang w:bidi="ar"/>
              </w:rPr>
              <w:t>第三十一条  县级以上地方人民政府卫生行政部门应当加强对本行政区域内医疗机构临床用血情况的督导检查。</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《抗菌药物临床应用管理办法》（</w:t>
            </w:r>
            <w:r>
              <w:rPr>
                <w:rFonts w:ascii="宋体" w:hAnsi="宋体"/>
                <w:color w:val="auto"/>
                <w:sz w:val="21"/>
                <w:szCs w:val="21"/>
                <w:shd w:val="clear" w:color="auto" w:fill="FFFFFF"/>
                <w:lang w:bidi="ar"/>
              </w:rPr>
              <w:t>原</w:t>
            </w:r>
            <w:r>
              <w:rPr>
                <w:rFonts w:hint="eastAsia" w:ascii="宋体" w:hAnsi="宋体"/>
                <w:color w:val="auto"/>
                <w:sz w:val="21"/>
                <w:szCs w:val="21"/>
                <w:shd w:val="clear" w:color="auto" w:fill="FFFFFF"/>
                <w:lang w:bidi="ar"/>
              </w:rPr>
              <w:t>卫生部令第84号，2012年8月1日起施行）</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第三条  卫生部负责全国医疗机构抗菌药物临床应用的监督管理。县级以上地方卫生行政部门负责本行政区域内医疗机构抗菌药物临床应用的监督管理。</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《处方管理办法》（</w:t>
            </w:r>
            <w:r>
              <w:rPr>
                <w:rFonts w:ascii="宋体" w:hAnsi="宋体"/>
                <w:color w:val="auto"/>
                <w:sz w:val="21"/>
                <w:szCs w:val="21"/>
                <w:shd w:val="clear" w:color="auto" w:fill="FFFFFF"/>
                <w:lang w:bidi="ar"/>
              </w:rPr>
              <w:t>原</w:t>
            </w:r>
            <w:r>
              <w:rPr>
                <w:rFonts w:hint="eastAsia" w:ascii="宋体" w:hAnsi="宋体"/>
                <w:color w:val="auto"/>
                <w:sz w:val="21"/>
                <w:szCs w:val="21"/>
                <w:shd w:val="clear" w:color="auto" w:fill="FFFFFF"/>
                <w:lang w:bidi="ar"/>
              </w:rPr>
              <w:t>卫生部令第53号，2007年5月1日起施行）</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第三条  卫生部负责全国处方开具、调剂、保管相关工作的监督管理。县级以上地方卫生行政部门负责本行政区域内处方开具、调剂、保管相关工作的监督管理。</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《医疗质量管理办法》（</w:t>
            </w:r>
            <w:r>
              <w:rPr>
                <w:rFonts w:ascii="宋体" w:hAnsi="宋体"/>
                <w:color w:val="auto"/>
                <w:sz w:val="21"/>
                <w:szCs w:val="21"/>
                <w:shd w:val="clear" w:color="auto" w:fill="FFFFFF"/>
                <w:lang w:bidi="ar"/>
              </w:rPr>
              <w:t>原</w:t>
            </w:r>
            <w:r>
              <w:rPr>
                <w:rFonts w:hint="eastAsia" w:ascii="宋体" w:hAnsi="宋体"/>
                <w:color w:val="auto"/>
                <w:sz w:val="21"/>
                <w:szCs w:val="21"/>
                <w:shd w:val="clear" w:color="auto" w:fill="FFFFFF"/>
                <w:lang w:bidi="ar"/>
              </w:rPr>
              <w:t>国家卫生计生委令第10号，2016年11月1日实施）</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第三条  国家卫生计生委负责全国医疗机构医疗质量管理工作。县级以上地方卫生计生行政部门负责本行政区域内医疗机构医疗质量管理工作。国家中医药管理局和军队卫生主管部门分别在职责范围内负责中医和军队医疗机构医疗质量管理工作。</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《医疗技术临床应用管理办法》（国家卫生健康委员会令第1号，2018年11月1日起施行）</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 xml:space="preserve">第七条  国家卫生健康委负责全国医疗技术临床应用管理工作。 </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县级以上地方卫生行政部门负责本行政区域内医疗技术临床应用监督管理工作。</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《医疗美容服务管理办法》（2002年1月22日</w:t>
            </w:r>
            <w:r>
              <w:rPr>
                <w:rFonts w:ascii="宋体" w:hAnsi="宋体"/>
                <w:color w:val="auto"/>
                <w:sz w:val="21"/>
                <w:szCs w:val="21"/>
                <w:shd w:val="clear" w:color="auto" w:fill="FFFFFF"/>
                <w:lang w:bidi="ar"/>
              </w:rPr>
              <w:t>原</w:t>
            </w:r>
            <w:r>
              <w:rPr>
                <w:rFonts w:hint="eastAsia" w:ascii="宋体" w:hAnsi="宋体"/>
                <w:color w:val="auto"/>
                <w:sz w:val="21"/>
                <w:szCs w:val="21"/>
                <w:shd w:val="clear" w:color="auto" w:fill="FFFFFF"/>
                <w:lang w:bidi="ar"/>
              </w:rPr>
              <w:t>卫生部令第19号发布，2016年1月19日修正）</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第四条 卫生部（含国家中医药管理局）主管全国医疗美容服务管理工作。县级以上地方人民政府卫生行政部门（含中医药行政管理部门，下同）负责本行政区域内医疗美容服务监督管理工作。</w:t>
            </w:r>
          </w:p>
          <w:p>
            <w:pPr>
              <w:widowControl/>
              <w:snapToGrid w:val="0"/>
              <w:rPr>
                <w:rFonts w:ascii="宋体" w:hAnsi="宋体"/>
                <w:bCs/>
                <w:color w:val="auto"/>
                <w:kern w:val="0"/>
                <w:sz w:val="21"/>
                <w:szCs w:val="21"/>
              </w:rPr>
            </w:pPr>
            <w:r>
              <w:rPr>
                <w:rFonts w:ascii="宋体" w:hAnsi="宋体"/>
                <w:bCs/>
                <w:color w:val="auto"/>
                <w:kern w:val="0"/>
                <w:sz w:val="21"/>
                <w:szCs w:val="21"/>
              </w:rPr>
              <w:t xml:space="preserve">    </w:t>
            </w:r>
            <w:r>
              <w:rPr>
                <w:rFonts w:hint="eastAsia" w:ascii="宋体" w:hAnsi="宋体"/>
                <w:bCs/>
                <w:color w:val="auto"/>
                <w:kern w:val="0"/>
                <w:sz w:val="21"/>
                <w:szCs w:val="21"/>
              </w:rPr>
              <w:t>《中华人民共和国母婴保健法实施办法》</w:t>
            </w:r>
            <w:r>
              <w:rPr>
                <w:rFonts w:ascii="宋体" w:hAnsi="宋体"/>
                <w:bCs/>
                <w:color w:val="auto"/>
                <w:kern w:val="0"/>
                <w:sz w:val="21"/>
                <w:szCs w:val="21"/>
              </w:rPr>
              <w:t>（2001年6月国务院令第308号，2022年3月修改）</w:t>
            </w:r>
          </w:p>
          <w:p>
            <w:pPr>
              <w:widowControl/>
              <w:snapToGrid w:val="0"/>
              <w:rPr>
                <w:rFonts w:ascii="宋体" w:hAnsi="宋体"/>
                <w:bCs/>
                <w:color w:val="auto"/>
                <w:kern w:val="0"/>
                <w:sz w:val="21"/>
                <w:szCs w:val="21"/>
              </w:rPr>
            </w:pPr>
            <w:r>
              <w:rPr>
                <w:rFonts w:ascii="宋体" w:hAnsi="宋体"/>
                <w:bCs/>
                <w:color w:val="auto"/>
                <w:kern w:val="0"/>
                <w:sz w:val="21"/>
                <w:szCs w:val="21"/>
              </w:rPr>
              <w:t xml:space="preserve">    </w:t>
            </w:r>
            <w:r>
              <w:rPr>
                <w:rFonts w:hint="eastAsia" w:ascii="宋体" w:hAnsi="宋体"/>
                <w:bCs/>
                <w:color w:val="auto"/>
                <w:kern w:val="0"/>
                <w:sz w:val="21"/>
                <w:szCs w:val="21"/>
              </w:rPr>
              <w:t>第三十四条　县级以上地方人民政府卫生行政部门负责本行政区域内的母婴保健监督管理工作，履行下列监督管理职责：（一）依照母婴保健法和本办法以及国务院卫生行政部门规定的条件和技术标准，对从事母婴保健工作的机构和人员实施许可，并核发相应的许可证书；（二）对母婴保健法和本办法的执行情况进行监督检查；（三）对违反母婴保健法和本办法的行为，依法给予行政处罚；（四）负责母婴保健工作监督管理的其他事项。</w:t>
            </w:r>
          </w:p>
          <w:p>
            <w:pPr>
              <w:widowControl/>
              <w:snapToGrid w:val="0"/>
              <w:rPr>
                <w:rFonts w:ascii="宋体" w:hAnsi="宋体"/>
                <w:bCs/>
                <w:color w:val="auto"/>
                <w:kern w:val="0"/>
                <w:sz w:val="21"/>
                <w:szCs w:val="21"/>
              </w:rPr>
            </w:pPr>
            <w:r>
              <w:rPr>
                <w:rFonts w:ascii="宋体" w:hAnsi="宋体"/>
                <w:bCs/>
                <w:color w:val="auto"/>
                <w:kern w:val="0"/>
                <w:sz w:val="21"/>
                <w:szCs w:val="21"/>
              </w:rPr>
              <w:t xml:space="preserve">    </w:t>
            </w:r>
            <w:r>
              <w:rPr>
                <w:rFonts w:hint="eastAsia" w:ascii="宋体" w:hAnsi="宋体"/>
                <w:bCs/>
                <w:color w:val="auto"/>
                <w:kern w:val="0"/>
                <w:sz w:val="21"/>
                <w:szCs w:val="21"/>
              </w:rPr>
              <w:t>第三十六条</w:t>
            </w:r>
            <w:r>
              <w:rPr>
                <w:rFonts w:ascii="宋体" w:hAnsi="宋体"/>
                <w:bCs/>
                <w:color w:val="auto"/>
                <w:kern w:val="0"/>
                <w:sz w:val="21"/>
                <w:szCs w:val="21"/>
              </w:rPr>
              <w:t xml:space="preserve">  </w:t>
            </w:r>
            <w:r>
              <w:rPr>
                <w:rFonts w:hint="eastAsia" w:ascii="宋体" w:hAnsi="宋体"/>
                <w:bCs/>
                <w:color w:val="auto"/>
                <w:kern w:val="0"/>
                <w:sz w:val="21"/>
                <w:szCs w:val="21"/>
              </w:rPr>
              <w:t>卫生监督人员在执行职务时，应当出示证件。卫生监督人员可以向医疗、保健机构了解情况，索取必要的资料，对母婴保健工作进行监督、检查，医疗、保健机构不得拒绝和隐瞒。卫生监督人员对医疗、保健机构提供的技术资料负有保密的义务。</w:t>
            </w:r>
          </w:p>
          <w:p>
            <w:pPr>
              <w:widowControl/>
              <w:snapToGrid w:val="0"/>
              <w:rPr>
                <w:rFonts w:ascii="宋体" w:hAnsi="宋体"/>
                <w:bCs/>
                <w:color w:val="auto"/>
                <w:kern w:val="0"/>
                <w:sz w:val="21"/>
                <w:szCs w:val="21"/>
              </w:rPr>
            </w:pPr>
            <w:r>
              <w:rPr>
                <w:rFonts w:ascii="宋体" w:hAnsi="宋体"/>
                <w:bCs/>
                <w:color w:val="auto"/>
                <w:kern w:val="0"/>
                <w:sz w:val="21"/>
                <w:szCs w:val="21"/>
              </w:rPr>
              <w:t xml:space="preserve">    《</w:t>
            </w:r>
            <w:r>
              <w:rPr>
                <w:rFonts w:hint="eastAsia" w:ascii="宋体" w:hAnsi="宋体"/>
                <w:bCs/>
                <w:color w:val="auto"/>
                <w:kern w:val="0"/>
                <w:sz w:val="21"/>
                <w:szCs w:val="21"/>
              </w:rPr>
              <w:t>人类辅助生殖技术管理办法</w:t>
            </w:r>
            <w:r>
              <w:rPr>
                <w:rFonts w:ascii="宋体" w:hAnsi="宋体"/>
                <w:bCs/>
                <w:color w:val="auto"/>
                <w:kern w:val="0"/>
                <w:sz w:val="21"/>
                <w:szCs w:val="21"/>
              </w:rPr>
              <w:t>》（原</w:t>
            </w:r>
            <w:r>
              <w:rPr>
                <w:rFonts w:hint="eastAsia" w:ascii="宋体" w:hAnsi="宋体"/>
                <w:bCs/>
                <w:color w:val="auto"/>
                <w:kern w:val="0"/>
                <w:sz w:val="21"/>
                <w:szCs w:val="21"/>
              </w:rPr>
              <w:t>卫生部令第14号</w:t>
            </w:r>
            <w:r>
              <w:rPr>
                <w:rFonts w:ascii="宋体" w:hAnsi="宋体"/>
                <w:bCs/>
                <w:color w:val="auto"/>
                <w:kern w:val="0"/>
                <w:sz w:val="21"/>
                <w:szCs w:val="21"/>
              </w:rPr>
              <w:t>）</w:t>
            </w:r>
          </w:p>
          <w:p>
            <w:pPr>
              <w:widowControl/>
              <w:snapToGrid w:val="0"/>
              <w:rPr>
                <w:rFonts w:ascii="宋体" w:hAnsi="宋体"/>
                <w:bCs/>
                <w:color w:val="auto"/>
                <w:kern w:val="0"/>
                <w:sz w:val="21"/>
                <w:szCs w:val="21"/>
              </w:rPr>
            </w:pPr>
            <w:r>
              <w:rPr>
                <w:rFonts w:ascii="宋体" w:hAnsi="宋体"/>
                <w:bCs/>
                <w:color w:val="auto"/>
                <w:kern w:val="0"/>
                <w:sz w:val="21"/>
                <w:szCs w:val="21"/>
              </w:rPr>
              <w:t xml:space="preserve">    第四条  </w:t>
            </w:r>
            <w:r>
              <w:rPr>
                <w:rFonts w:hint="eastAsia" w:ascii="宋体" w:hAnsi="宋体"/>
                <w:bCs/>
                <w:color w:val="auto"/>
                <w:kern w:val="0"/>
                <w:sz w:val="21"/>
                <w:szCs w:val="21"/>
              </w:rPr>
              <w:t>卫生部主管全国人类辅助生殖技术应用的监督管理工作。县级以上地方人民政府卫生行政部门负责本行政区域内人类辅助生殖技术的日常监督管理。</w:t>
            </w:r>
          </w:p>
          <w:p>
            <w:pPr>
              <w:widowControl/>
              <w:snapToGrid w:val="0"/>
              <w:rPr>
                <w:rFonts w:ascii="宋体" w:hAnsi="宋体"/>
                <w:bCs/>
                <w:color w:val="auto"/>
                <w:kern w:val="0"/>
                <w:sz w:val="21"/>
                <w:szCs w:val="21"/>
              </w:rPr>
            </w:pPr>
            <w:r>
              <w:rPr>
                <w:rFonts w:ascii="宋体" w:hAnsi="宋体"/>
                <w:bCs/>
                <w:color w:val="auto"/>
                <w:kern w:val="0"/>
                <w:sz w:val="21"/>
                <w:szCs w:val="21"/>
              </w:rPr>
              <w:t xml:space="preserve">    《</w:t>
            </w:r>
            <w:r>
              <w:rPr>
                <w:rFonts w:hint="eastAsia" w:ascii="宋体" w:hAnsi="宋体"/>
                <w:bCs/>
                <w:color w:val="auto"/>
                <w:kern w:val="0"/>
                <w:sz w:val="21"/>
                <w:szCs w:val="21"/>
              </w:rPr>
              <w:t>人类精子库管理办法</w:t>
            </w:r>
            <w:r>
              <w:rPr>
                <w:rFonts w:ascii="宋体" w:hAnsi="宋体"/>
                <w:bCs/>
                <w:color w:val="auto"/>
                <w:kern w:val="0"/>
                <w:sz w:val="21"/>
                <w:szCs w:val="21"/>
              </w:rPr>
              <w:t>》（原</w:t>
            </w:r>
            <w:r>
              <w:rPr>
                <w:rFonts w:hint="eastAsia" w:ascii="宋体" w:hAnsi="宋体"/>
                <w:bCs/>
                <w:color w:val="auto"/>
                <w:kern w:val="0"/>
                <w:sz w:val="21"/>
                <w:szCs w:val="21"/>
              </w:rPr>
              <w:t>卫生部令第15号</w:t>
            </w:r>
            <w:r>
              <w:rPr>
                <w:rFonts w:ascii="宋体" w:hAnsi="宋体"/>
                <w:bCs/>
                <w:color w:val="auto"/>
                <w:kern w:val="0"/>
                <w:sz w:val="21"/>
                <w:szCs w:val="21"/>
              </w:rPr>
              <w:t>）。</w:t>
            </w:r>
          </w:p>
          <w:p>
            <w:pPr>
              <w:widowControl/>
              <w:snapToGrid w:val="0"/>
              <w:rPr>
                <w:rFonts w:ascii="宋体" w:hAnsi="宋体"/>
                <w:bCs/>
                <w:color w:val="auto"/>
                <w:kern w:val="0"/>
                <w:sz w:val="21"/>
                <w:szCs w:val="21"/>
              </w:rPr>
            </w:pPr>
            <w:r>
              <w:rPr>
                <w:rFonts w:ascii="宋体" w:hAnsi="宋体"/>
                <w:bCs/>
                <w:color w:val="auto"/>
                <w:kern w:val="0"/>
                <w:sz w:val="21"/>
                <w:szCs w:val="21"/>
              </w:rPr>
              <w:t xml:space="preserve">    </w:t>
            </w:r>
            <w:r>
              <w:rPr>
                <w:rFonts w:hint="eastAsia" w:ascii="宋体" w:hAnsi="宋体"/>
                <w:bCs/>
                <w:color w:val="auto"/>
                <w:kern w:val="0"/>
                <w:sz w:val="21"/>
                <w:szCs w:val="21"/>
              </w:rPr>
              <w:t>第四条 卫生部主管全国人类精子库的监督管理工作。县级以上地方人民政府卫生行政部门负责本行政区域内人类精子库的日常监督管理。</w:t>
            </w:r>
          </w:p>
          <w:p>
            <w:pPr>
              <w:widowControl/>
              <w:snapToGrid w:val="0"/>
              <w:rPr>
                <w:rFonts w:ascii="宋体" w:hAnsi="宋体"/>
                <w:bCs/>
                <w:color w:val="auto"/>
                <w:sz w:val="21"/>
                <w:szCs w:val="21"/>
                <w:shd w:val="clear" w:color="auto" w:fill="FFFFFF"/>
              </w:rPr>
            </w:pPr>
            <w:r>
              <w:rPr>
                <w:rFonts w:ascii="宋体" w:hAnsi="宋体"/>
                <w:bCs/>
                <w:color w:val="auto"/>
                <w:kern w:val="0"/>
                <w:sz w:val="21"/>
                <w:szCs w:val="21"/>
              </w:rPr>
              <w:t xml:space="preserve">    </w:t>
            </w:r>
            <w:r>
              <w:rPr>
                <w:rFonts w:hint="eastAsia" w:ascii="宋体" w:hAnsi="宋体"/>
                <w:bCs/>
                <w:color w:val="auto"/>
                <w:sz w:val="21"/>
                <w:szCs w:val="21"/>
                <w:shd w:val="clear" w:color="auto" w:fill="FFFFFF"/>
              </w:rPr>
              <w:t>《中外合资、合作医疗机构管理暂行办法》（2000年7月</w:t>
            </w:r>
            <w:r>
              <w:rPr>
                <w:rFonts w:ascii="宋体" w:hAnsi="宋体"/>
                <w:bCs/>
                <w:color w:val="auto"/>
                <w:sz w:val="21"/>
                <w:szCs w:val="21"/>
                <w:shd w:val="clear" w:color="auto" w:fill="FFFFFF"/>
              </w:rPr>
              <w:t>原</w:t>
            </w:r>
            <w:r>
              <w:rPr>
                <w:rFonts w:hint="eastAsia" w:ascii="宋体" w:hAnsi="宋体"/>
                <w:bCs/>
                <w:color w:val="auto"/>
                <w:sz w:val="21"/>
                <w:szCs w:val="21"/>
                <w:shd w:val="clear" w:color="auto" w:fill="FFFFFF"/>
              </w:rPr>
              <w:t>卫生部、对外贸易经济合作部令第11号，2008年12月补充规定二）</w:t>
            </w:r>
          </w:p>
          <w:p>
            <w:pPr>
              <w:widowControl/>
              <w:snapToGrid w:val="0"/>
              <w:rPr>
                <w:rFonts w:ascii="宋体" w:hAnsi="宋体"/>
                <w:bCs/>
                <w:color w:val="auto"/>
                <w:sz w:val="21"/>
                <w:szCs w:val="21"/>
                <w:shd w:val="clear" w:color="auto" w:fill="FFFFFF"/>
              </w:rPr>
            </w:pPr>
            <w:r>
              <w:rPr>
                <w:rFonts w:ascii="宋体" w:hAnsi="宋体"/>
                <w:bCs/>
                <w:color w:val="auto"/>
                <w:sz w:val="21"/>
                <w:szCs w:val="21"/>
                <w:shd w:val="clear" w:color="auto" w:fill="FFFFFF"/>
              </w:rPr>
              <w:t xml:space="preserve">    </w:t>
            </w:r>
            <w:r>
              <w:rPr>
                <w:rFonts w:hint="eastAsia" w:ascii="宋体" w:hAnsi="宋体"/>
                <w:bCs/>
                <w:color w:val="auto"/>
                <w:sz w:val="21"/>
                <w:szCs w:val="21"/>
                <w:shd w:val="clear" w:color="auto" w:fill="FFFFFF"/>
              </w:rPr>
              <w:t>第五条</w:t>
            </w:r>
            <w:r>
              <w:rPr>
                <w:rFonts w:ascii="宋体" w:hAnsi="宋体"/>
                <w:bCs/>
                <w:color w:val="auto"/>
                <w:sz w:val="21"/>
                <w:szCs w:val="21"/>
                <w:shd w:val="clear" w:color="auto" w:fill="FFFFFF"/>
              </w:rPr>
              <w:t xml:space="preserve">  </w:t>
            </w:r>
            <w:r>
              <w:rPr>
                <w:rFonts w:hint="eastAsia" w:ascii="宋体" w:hAnsi="宋体"/>
                <w:bCs/>
                <w:color w:val="auto"/>
                <w:sz w:val="21"/>
                <w:szCs w:val="21"/>
                <w:shd w:val="clear" w:color="auto" w:fill="FFFFFF"/>
              </w:rPr>
              <w:t>县级以上地方人民政府卫生行政部门（含中医药主管部门）和外经贸行政部门在各自职责范围内负责本行政区域内中外合资、合作医疗机构的日常监督管理工作。</w:t>
            </w:r>
          </w:p>
          <w:p>
            <w:pPr>
              <w:widowControl/>
              <w:snapToGrid w:val="0"/>
              <w:rPr>
                <w:rFonts w:ascii="宋体" w:hAnsi="宋体"/>
                <w:bCs/>
                <w:color w:val="auto"/>
                <w:sz w:val="21"/>
                <w:szCs w:val="21"/>
                <w:shd w:val="clear" w:color="auto" w:fill="FFFFFF"/>
              </w:rPr>
            </w:pPr>
            <w:r>
              <w:rPr>
                <w:rFonts w:ascii="宋体" w:hAnsi="宋体"/>
                <w:bCs/>
                <w:color w:val="auto"/>
                <w:sz w:val="21"/>
                <w:szCs w:val="21"/>
                <w:shd w:val="clear" w:color="auto" w:fill="FFFFFF"/>
              </w:rPr>
              <w:t xml:space="preserve">    </w:t>
            </w:r>
            <w:r>
              <w:rPr>
                <w:rFonts w:hint="eastAsia" w:ascii="宋体" w:hAnsi="宋体"/>
                <w:bCs/>
                <w:color w:val="auto"/>
                <w:sz w:val="21"/>
                <w:szCs w:val="21"/>
                <w:shd w:val="clear" w:color="auto" w:fill="FFFFFF"/>
              </w:rPr>
              <w:t>《人体器官移植条例》（2007年5月国务院令第491号）</w:t>
            </w:r>
          </w:p>
          <w:p>
            <w:pPr>
              <w:widowControl/>
              <w:snapToGrid w:val="0"/>
              <w:rPr>
                <w:rFonts w:ascii="宋体" w:hAnsi="宋体"/>
                <w:bCs/>
                <w:color w:val="auto"/>
                <w:sz w:val="21"/>
                <w:szCs w:val="21"/>
                <w:shd w:val="clear" w:color="auto" w:fill="FFFFFF"/>
              </w:rPr>
            </w:pPr>
            <w:r>
              <w:rPr>
                <w:rFonts w:ascii="宋体" w:hAnsi="宋体"/>
                <w:bCs/>
                <w:color w:val="auto"/>
                <w:sz w:val="21"/>
                <w:szCs w:val="21"/>
                <w:shd w:val="clear" w:color="auto" w:fill="FFFFFF"/>
              </w:rPr>
              <w:t xml:space="preserve">    </w:t>
            </w:r>
            <w:r>
              <w:rPr>
                <w:rFonts w:hint="eastAsia" w:ascii="宋体" w:hAnsi="宋体"/>
                <w:bCs/>
                <w:color w:val="auto"/>
                <w:sz w:val="21"/>
                <w:szCs w:val="21"/>
                <w:shd w:val="clear" w:color="auto" w:fill="FFFFFF"/>
              </w:rPr>
              <w:t>第四条</w:t>
            </w:r>
            <w:r>
              <w:rPr>
                <w:rFonts w:ascii="宋体" w:hAnsi="宋体"/>
                <w:bCs/>
                <w:color w:val="auto"/>
                <w:sz w:val="21"/>
                <w:szCs w:val="21"/>
                <w:shd w:val="clear" w:color="auto" w:fill="FFFFFF"/>
              </w:rPr>
              <w:t xml:space="preserve">  </w:t>
            </w:r>
            <w:r>
              <w:rPr>
                <w:rFonts w:hint="eastAsia" w:ascii="宋体" w:hAnsi="宋体"/>
                <w:bCs/>
                <w:color w:val="auto"/>
                <w:sz w:val="21"/>
                <w:szCs w:val="21"/>
                <w:shd w:val="clear" w:color="auto" w:fill="FFFFFF"/>
              </w:rPr>
              <w:t>县级以上地方人民政府卫生主管部门负责本行政区域人体器官移植的监督管理工作。</w:t>
            </w:r>
          </w:p>
          <w:p>
            <w:pPr>
              <w:widowControl/>
              <w:snapToGrid w:val="0"/>
              <w:ind w:firstLine="420" w:firstLineChars="200"/>
              <w:rPr>
                <w:rFonts w:ascii="宋体" w:hAnsi="宋体"/>
                <w:bCs/>
                <w:color w:val="auto"/>
                <w:sz w:val="21"/>
                <w:szCs w:val="21"/>
                <w:shd w:val="clear" w:color="auto" w:fill="FFFFFF"/>
              </w:rPr>
            </w:pPr>
            <w:r>
              <w:rPr>
                <w:rFonts w:hint="eastAsia" w:ascii="宋体" w:hAnsi="宋体"/>
                <w:bCs/>
                <w:color w:val="auto"/>
                <w:sz w:val="21"/>
                <w:szCs w:val="21"/>
                <w:shd w:val="clear" w:color="auto" w:fill="FFFFFF"/>
              </w:rPr>
              <w:t>《涉及人的生物医学研究伦理审查办法》（2016年10月</w:t>
            </w:r>
            <w:r>
              <w:rPr>
                <w:rFonts w:ascii="宋体" w:hAnsi="宋体"/>
                <w:bCs/>
                <w:color w:val="auto"/>
                <w:sz w:val="21"/>
                <w:szCs w:val="21"/>
                <w:shd w:val="clear" w:color="auto" w:fill="FFFFFF"/>
              </w:rPr>
              <w:t>原</w:t>
            </w:r>
            <w:r>
              <w:rPr>
                <w:rFonts w:hint="eastAsia" w:ascii="宋体" w:hAnsi="宋体"/>
                <w:bCs/>
                <w:color w:val="auto"/>
                <w:sz w:val="21"/>
                <w:szCs w:val="21"/>
                <w:shd w:val="clear" w:color="auto" w:fill="FFFFFF"/>
              </w:rPr>
              <w:t>国家卫生计生委令第11号）</w:t>
            </w:r>
          </w:p>
          <w:p>
            <w:pPr>
              <w:widowControl/>
              <w:snapToGrid w:val="0"/>
              <w:ind w:firstLine="420" w:firstLineChars="200"/>
              <w:rPr>
                <w:rFonts w:hint="eastAsia" w:ascii="宋体" w:hAnsi="宋体"/>
                <w:bCs/>
                <w:color w:val="auto"/>
                <w:sz w:val="21"/>
                <w:szCs w:val="21"/>
                <w:shd w:val="clear" w:color="auto" w:fill="FFFFFF"/>
              </w:rPr>
            </w:pPr>
            <w:r>
              <w:rPr>
                <w:rFonts w:hint="eastAsia" w:ascii="宋体" w:hAnsi="宋体"/>
                <w:bCs/>
                <w:color w:val="auto"/>
                <w:sz w:val="21"/>
                <w:szCs w:val="21"/>
                <w:shd w:val="clear" w:color="auto" w:fill="FFFFFF"/>
              </w:rPr>
              <w:t>第四十条</w:t>
            </w:r>
            <w:r>
              <w:rPr>
                <w:rFonts w:ascii="宋体" w:hAnsi="宋体"/>
                <w:bCs/>
                <w:color w:val="auto"/>
                <w:sz w:val="21"/>
                <w:szCs w:val="21"/>
                <w:shd w:val="clear" w:color="auto" w:fill="FFFFFF"/>
              </w:rPr>
              <w:t xml:space="preserve">  </w:t>
            </w:r>
            <w:r>
              <w:rPr>
                <w:rFonts w:hint="eastAsia" w:ascii="宋体" w:hAnsi="宋体"/>
                <w:bCs/>
                <w:color w:val="auto"/>
                <w:sz w:val="21"/>
                <w:szCs w:val="21"/>
                <w:shd w:val="clear" w:color="auto" w:fill="FFFFFF"/>
              </w:rPr>
              <w:t>国家卫生计生委负责组织全国涉及人的生物医学研究伦理审查工作的检查、督导；国家中医药管理局负责组织全国中医药研究伦理审查工作的检查、督导。县级以上地方卫生计生行政部门应当加强对本行政区域涉及人的生物医学研究伦理审查工作的日常监督管理。</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《关于调整实施部分省级行政权力事项的决定》（山东省人民政府令第</w:t>
            </w:r>
            <w:r>
              <w:rPr>
                <w:rFonts w:ascii="宋体" w:hAnsi="宋体"/>
                <w:bCs/>
                <w:color w:val="auto"/>
                <w:kern w:val="0"/>
                <w:sz w:val="21"/>
                <w:szCs w:val="21"/>
              </w:rPr>
              <w:t>333号</w:t>
            </w:r>
            <w:r>
              <w:rPr>
                <w:rFonts w:hint="eastAsia" w:ascii="宋体" w:hAnsi="宋体"/>
                <w:bCs/>
                <w:color w:val="auto"/>
                <w:kern w:val="0"/>
                <w:sz w:val="21"/>
                <w:szCs w:val="21"/>
              </w:rPr>
              <w:t>）</w:t>
            </w:r>
          </w:p>
          <w:p>
            <w:pPr>
              <w:widowControl/>
              <w:snapToGrid w:val="0"/>
              <w:ind w:firstLine="420" w:firstLineChars="200"/>
              <w:rPr>
                <w:rFonts w:hint="eastAsia" w:ascii="宋体" w:hAnsi="宋体"/>
                <w:bCs/>
                <w:color w:val="auto"/>
                <w:kern w:val="0"/>
                <w:sz w:val="21"/>
                <w:szCs w:val="21"/>
              </w:rPr>
            </w:pPr>
            <w:r>
              <w:rPr>
                <w:rFonts w:hint="eastAsia" w:ascii="宋体" w:hAnsi="宋体"/>
                <w:bCs/>
                <w:color w:val="auto"/>
                <w:kern w:val="0"/>
                <w:sz w:val="21"/>
                <w:szCs w:val="21"/>
              </w:rPr>
              <w:t>《山东省人民政府关于向中国（山东）自由贸易试验区和中国—上海合作组织地方经贸合作示范区下放部分省级行政权力事项的通知》（鲁政发〔</w:t>
            </w:r>
            <w:r>
              <w:rPr>
                <w:rFonts w:ascii="宋体" w:hAnsi="宋体"/>
                <w:bCs/>
                <w:color w:val="auto"/>
                <w:kern w:val="0"/>
                <w:sz w:val="21"/>
                <w:szCs w:val="21"/>
              </w:rPr>
              <w:t>2020〕11号）</w:t>
            </w:r>
          </w:p>
          <w:p>
            <w:pPr>
              <w:widowControl/>
              <w:snapToGrid w:val="0"/>
              <w:ind w:firstLine="420" w:firstLineChars="200"/>
              <w:rPr>
                <w:rFonts w:hint="eastAsia" w:ascii="宋体" w:hAnsi="宋体"/>
                <w:bCs/>
                <w:color w:val="auto"/>
                <w:kern w:val="0"/>
                <w:sz w:val="21"/>
                <w:szCs w:val="21"/>
              </w:rPr>
            </w:pPr>
            <w:r>
              <w:rPr>
                <w:rFonts w:hint="eastAsia" w:ascii="宋体" w:hAnsi="宋体"/>
                <w:bCs/>
                <w:color w:val="auto"/>
                <w:kern w:val="0"/>
                <w:sz w:val="21"/>
                <w:szCs w:val="21"/>
              </w:rPr>
              <w:t>《济南市人民政府关于公布市级下放济南高新区管委会行政权力清单的通知》（济政字〔</w:t>
            </w:r>
            <w:r>
              <w:rPr>
                <w:rFonts w:ascii="宋体" w:hAnsi="宋体"/>
                <w:bCs/>
                <w:color w:val="auto"/>
                <w:kern w:val="0"/>
                <w:sz w:val="21"/>
                <w:szCs w:val="21"/>
              </w:rPr>
              <w:t>2016〕28号</w:t>
            </w:r>
            <w:r>
              <w:rPr>
                <w:rFonts w:hint="eastAsia" w:ascii="宋体" w:hAnsi="宋体"/>
                <w:bCs/>
                <w:color w:val="auto"/>
                <w:kern w:val="0"/>
                <w:sz w:val="21"/>
                <w:szCs w:val="21"/>
              </w:rPr>
              <w:t>）</w:t>
            </w:r>
          </w:p>
          <w:p>
            <w:pPr>
              <w:widowControl/>
              <w:snapToGrid w:val="0"/>
              <w:ind w:firstLine="420" w:firstLineChars="200"/>
              <w:rPr>
                <w:rFonts w:hint="eastAsia" w:ascii="宋体" w:hAnsi="宋体"/>
                <w:bCs/>
                <w:color w:val="auto"/>
                <w:sz w:val="21"/>
                <w:szCs w:val="21"/>
                <w:shd w:val="clear" w:color="auto" w:fill="FFFFFF"/>
                <w:lang w:eastAsia="zh-CN"/>
              </w:rPr>
            </w:pPr>
            <w:r>
              <w:rPr>
                <w:rFonts w:hint="eastAsia" w:ascii="宋体" w:hAnsi="宋体"/>
                <w:bCs/>
                <w:color w:val="auto"/>
                <w:sz w:val="21"/>
                <w:szCs w:val="21"/>
                <w:shd w:val="clear" w:color="auto" w:fill="FFFFFF"/>
              </w:rPr>
              <w:t>《济南市人民政府关于将部分市级行政权力事项调整由章丘区实施的决定》</w:t>
            </w:r>
            <w:r>
              <w:rPr>
                <w:rFonts w:hint="eastAsia" w:ascii="宋体" w:hAnsi="宋体"/>
                <w:bCs/>
                <w:color w:val="auto"/>
                <w:sz w:val="21"/>
                <w:szCs w:val="21"/>
                <w:shd w:val="clear" w:color="auto" w:fill="FFFFFF"/>
                <w:lang w:eastAsia="zh-CN"/>
              </w:rPr>
              <w:t>（</w:t>
            </w:r>
            <w:r>
              <w:rPr>
                <w:rFonts w:hint="eastAsia" w:ascii="宋体" w:hAnsi="宋体"/>
                <w:bCs/>
                <w:color w:val="auto"/>
                <w:sz w:val="21"/>
                <w:szCs w:val="21"/>
                <w:shd w:val="clear" w:color="auto" w:fill="FFFFFF"/>
                <w:lang w:val="en-US" w:eastAsia="zh-CN"/>
              </w:rPr>
              <w:t>济南市人民政府令第266号，自2019年5月8日起施行</w:t>
            </w:r>
            <w:r>
              <w:rPr>
                <w:rFonts w:hint="eastAsia" w:ascii="宋体" w:hAnsi="宋体"/>
                <w:bCs/>
                <w:color w:val="auto"/>
                <w:sz w:val="21"/>
                <w:szCs w:val="21"/>
                <w:shd w:val="clear" w:color="auto" w:fill="FFFFFF"/>
                <w:lang w:eastAsia="zh-CN"/>
              </w:rPr>
              <w:t>）</w:t>
            </w:r>
          </w:p>
          <w:p>
            <w:pPr>
              <w:widowControl/>
              <w:snapToGrid w:val="0"/>
              <w:ind w:firstLine="420" w:firstLineChars="200"/>
              <w:rPr>
                <w:rFonts w:hint="eastAsia" w:ascii="宋体" w:hAnsi="宋体"/>
                <w:bCs/>
                <w:color w:val="auto"/>
                <w:kern w:val="0"/>
                <w:sz w:val="21"/>
                <w:szCs w:val="21"/>
              </w:rPr>
            </w:pPr>
            <w:r>
              <w:rPr>
                <w:rFonts w:hint="eastAsia" w:ascii="宋体" w:hAnsi="宋体"/>
                <w:bCs/>
                <w:color w:val="auto"/>
                <w:sz w:val="21"/>
                <w:szCs w:val="21"/>
                <w:shd w:val="clear" w:color="auto" w:fill="FFFFFF"/>
                <w:lang w:eastAsia="zh-CN"/>
              </w:rPr>
              <w:t>《</w:t>
            </w:r>
            <w:r>
              <w:rPr>
                <w:rFonts w:hint="eastAsia" w:ascii="宋体" w:hAnsi="宋体"/>
                <w:bCs/>
                <w:color w:val="auto"/>
                <w:sz w:val="21"/>
                <w:szCs w:val="21"/>
                <w:shd w:val="clear" w:color="auto" w:fill="FFFFFF"/>
              </w:rPr>
              <w:t>济南市人民政府关于调整实施部分市级行政权力事项的决定</w:t>
            </w:r>
            <w:r>
              <w:rPr>
                <w:rFonts w:hint="eastAsia" w:ascii="宋体" w:hAnsi="宋体"/>
                <w:bCs/>
                <w:color w:val="auto"/>
                <w:sz w:val="21"/>
                <w:szCs w:val="21"/>
                <w:shd w:val="clear" w:color="auto" w:fill="FFFFFF"/>
                <w:lang w:eastAsia="zh-CN"/>
              </w:rPr>
              <w:t>》</w:t>
            </w:r>
            <w:r>
              <w:rPr>
                <w:rFonts w:hint="eastAsia" w:ascii="宋体" w:hAnsi="宋体"/>
                <w:bCs/>
                <w:color w:val="auto"/>
                <w:kern w:val="0"/>
                <w:sz w:val="21"/>
                <w:szCs w:val="21"/>
                <w:lang w:eastAsia="zh-CN"/>
              </w:rPr>
              <w:t>（</w:t>
            </w:r>
            <w:r>
              <w:rPr>
                <w:rFonts w:hint="eastAsia" w:ascii="宋体" w:hAnsi="宋体"/>
                <w:bCs/>
                <w:color w:val="auto"/>
                <w:kern w:val="0"/>
                <w:sz w:val="21"/>
                <w:szCs w:val="21"/>
              </w:rPr>
              <w:t>济南市人民政府令第272号</w:t>
            </w:r>
            <w:r>
              <w:rPr>
                <w:rFonts w:hint="eastAsia" w:ascii="宋体" w:hAnsi="宋体"/>
                <w:bCs/>
                <w:color w:val="auto"/>
                <w:kern w:val="0"/>
                <w:sz w:val="21"/>
                <w:szCs w:val="21"/>
                <w:lang w:eastAsia="zh-CN"/>
              </w:rPr>
              <w:t>，</w:t>
            </w:r>
            <w:r>
              <w:rPr>
                <w:rFonts w:hint="eastAsia" w:ascii="宋体" w:hAnsi="宋体"/>
                <w:bCs/>
                <w:color w:val="auto"/>
                <w:kern w:val="0"/>
                <w:sz w:val="21"/>
                <w:szCs w:val="21"/>
              </w:rPr>
              <w:t>自2020年12月18日起施行</w:t>
            </w:r>
            <w:r>
              <w:rPr>
                <w:rFonts w:hint="eastAsia" w:ascii="宋体" w:hAnsi="宋体"/>
                <w:bCs/>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3" w:type="dxa"/>
            <w:vAlign w:val="center"/>
          </w:tcPr>
          <w:p>
            <w:pPr>
              <w:snapToGrid w:val="0"/>
              <w:jc w:val="center"/>
              <w:rPr>
                <w:rFonts w:ascii="宋体" w:hAnsi="宋体"/>
                <w:bCs/>
                <w:color w:val="auto"/>
                <w:sz w:val="21"/>
                <w:szCs w:val="21"/>
              </w:rPr>
            </w:pPr>
            <w:r>
              <w:rPr>
                <w:rFonts w:hint="eastAsia" w:ascii="宋体" w:hAnsi="宋体"/>
                <w:bCs/>
                <w:color w:val="auto"/>
                <w:sz w:val="21"/>
                <w:szCs w:val="21"/>
              </w:rPr>
              <w:t>7</w:t>
            </w:r>
          </w:p>
        </w:tc>
        <w:tc>
          <w:tcPr>
            <w:tcW w:w="850" w:type="dxa"/>
            <w:vAlign w:val="center"/>
          </w:tcPr>
          <w:p>
            <w:pPr>
              <w:snapToGrid w:val="0"/>
              <w:rPr>
                <w:rFonts w:ascii="宋体" w:hAnsi="宋体"/>
                <w:bCs/>
                <w:color w:val="auto"/>
                <w:sz w:val="21"/>
                <w:szCs w:val="21"/>
              </w:rPr>
            </w:pPr>
            <w:r>
              <w:rPr>
                <w:rFonts w:hint="eastAsia" w:ascii="宋体" w:hAnsi="宋体"/>
                <w:bCs/>
                <w:color w:val="auto"/>
                <w:sz w:val="21"/>
                <w:szCs w:val="21"/>
              </w:rPr>
              <w:t>生活饮用水供水单位的检查</w:t>
            </w:r>
          </w:p>
        </w:tc>
        <w:tc>
          <w:tcPr>
            <w:tcW w:w="2231" w:type="dxa"/>
            <w:vAlign w:val="center"/>
          </w:tcPr>
          <w:p>
            <w:pPr>
              <w:snapToGrid w:val="0"/>
              <w:rPr>
                <w:rFonts w:ascii="宋体" w:hAnsi="宋体"/>
                <w:bCs/>
                <w:color w:val="auto"/>
                <w:sz w:val="21"/>
                <w:szCs w:val="21"/>
              </w:rPr>
            </w:pPr>
            <w:r>
              <w:rPr>
                <w:rFonts w:hint="eastAsia" w:ascii="宋体" w:hAnsi="宋体"/>
                <w:bCs/>
                <w:color w:val="auto"/>
                <w:sz w:val="21"/>
                <w:szCs w:val="21"/>
              </w:rPr>
              <w:t>供水单位卫生许可、供管水人员、水质检测、供水设施等卫生管理情况，供水水质情况</w:t>
            </w:r>
          </w:p>
        </w:tc>
        <w:tc>
          <w:tcPr>
            <w:tcW w:w="925" w:type="dxa"/>
            <w:vAlign w:val="center"/>
          </w:tcPr>
          <w:p>
            <w:pPr>
              <w:snapToGrid w:val="0"/>
              <w:rPr>
                <w:rFonts w:ascii="宋体" w:hAnsi="宋体"/>
                <w:bCs/>
                <w:color w:val="auto"/>
                <w:sz w:val="21"/>
                <w:szCs w:val="21"/>
              </w:rPr>
            </w:pPr>
            <w:r>
              <w:rPr>
                <w:rFonts w:hint="eastAsia" w:ascii="宋体" w:hAnsi="宋体"/>
                <w:bCs/>
                <w:color w:val="auto"/>
                <w:sz w:val="21"/>
                <w:szCs w:val="21"/>
              </w:rPr>
              <w:t>日供水千吨以上集中式供水单位</w:t>
            </w:r>
          </w:p>
        </w:tc>
        <w:tc>
          <w:tcPr>
            <w:tcW w:w="1175" w:type="dxa"/>
            <w:vAlign w:val="center"/>
          </w:tcPr>
          <w:p>
            <w:pPr>
              <w:widowControl/>
              <w:snapToGrid w:val="0"/>
              <w:rPr>
                <w:rFonts w:ascii="宋体" w:hAnsi="宋体"/>
                <w:bCs/>
                <w:color w:val="auto"/>
                <w:sz w:val="21"/>
                <w:szCs w:val="21"/>
              </w:rPr>
            </w:pPr>
            <w:r>
              <w:rPr>
                <w:rFonts w:hint="eastAsia" w:ascii="宋体" w:hAnsi="宋体"/>
                <w:bCs/>
                <w:color w:val="auto"/>
                <w:kern w:val="0"/>
                <w:sz w:val="21"/>
                <w:szCs w:val="21"/>
              </w:rPr>
              <w:t>重点检查事项</w:t>
            </w:r>
          </w:p>
        </w:tc>
        <w:tc>
          <w:tcPr>
            <w:tcW w:w="675" w:type="dxa"/>
            <w:vAlign w:val="center"/>
          </w:tcPr>
          <w:p>
            <w:pPr>
              <w:widowControl/>
              <w:snapToGrid w:val="0"/>
              <w:rPr>
                <w:rFonts w:ascii="宋体" w:hAnsi="宋体"/>
                <w:bCs/>
                <w:color w:val="auto"/>
                <w:sz w:val="21"/>
                <w:szCs w:val="21"/>
              </w:rPr>
            </w:pPr>
            <w:r>
              <w:rPr>
                <w:rFonts w:hint="eastAsia" w:ascii="宋体" w:hAnsi="宋体"/>
                <w:bCs/>
                <w:color w:val="auto"/>
                <w:kern w:val="0"/>
                <w:sz w:val="21"/>
                <w:szCs w:val="21"/>
              </w:rPr>
              <w:t>现场检查</w:t>
            </w:r>
          </w:p>
        </w:tc>
        <w:tc>
          <w:tcPr>
            <w:tcW w:w="900" w:type="dxa"/>
            <w:vAlign w:val="center"/>
          </w:tcPr>
          <w:p>
            <w:pPr>
              <w:snapToGrid w:val="0"/>
              <w:rPr>
                <w:rFonts w:ascii="宋体" w:hAnsi="宋体"/>
                <w:bCs/>
                <w:color w:val="auto"/>
                <w:sz w:val="21"/>
                <w:szCs w:val="21"/>
              </w:rPr>
            </w:pPr>
            <w:r>
              <w:rPr>
                <w:rFonts w:hint="eastAsia" w:ascii="宋体" w:hAnsi="宋体"/>
                <w:bCs/>
                <w:color w:val="auto"/>
                <w:kern w:val="0"/>
                <w:sz w:val="21"/>
                <w:szCs w:val="21"/>
              </w:rPr>
              <w:t>市、县卫生健康部门</w:t>
            </w:r>
          </w:p>
        </w:tc>
        <w:tc>
          <w:tcPr>
            <w:tcW w:w="7713" w:type="dxa"/>
            <w:vAlign w:val="center"/>
          </w:tcPr>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《中华人民共和国传染病防治法》(1989年2月21日通过，2004年8月28日修订，2013年6月29日修正)</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第五十三条  县级以上人民政府卫生行政部门对传染病防治工作履行下列监督检查职责：</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（四）对用于传染病防治的消毒产品及其生产单位进行监督检查，并对饮用水供水单位从事生产或者供应活动以及涉及饮用水卫生安全的产品进行监督检查；</w:t>
            </w:r>
          </w:p>
          <w:p>
            <w:pPr>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《生活饮用水卫生监督管理办法》（1996年建设部、</w:t>
            </w:r>
            <w:r>
              <w:rPr>
                <w:rFonts w:ascii="宋体" w:hAnsi="宋体"/>
                <w:bCs/>
                <w:color w:val="auto"/>
                <w:kern w:val="0"/>
                <w:sz w:val="21"/>
                <w:szCs w:val="21"/>
              </w:rPr>
              <w:t>原</w:t>
            </w:r>
            <w:r>
              <w:rPr>
                <w:rFonts w:hint="eastAsia" w:ascii="宋体" w:hAnsi="宋体"/>
                <w:bCs/>
                <w:color w:val="auto"/>
                <w:kern w:val="0"/>
                <w:sz w:val="21"/>
                <w:szCs w:val="21"/>
              </w:rPr>
              <w:t>卫生部令第53号，1997年1月1日起施行，2016年4月17日修改）</w:t>
            </w:r>
          </w:p>
          <w:p>
            <w:pPr>
              <w:snapToGrid w:val="0"/>
              <w:rPr>
                <w:rFonts w:ascii="宋体" w:hAnsi="宋体"/>
                <w:bCs/>
                <w:color w:val="auto"/>
                <w:kern w:val="0"/>
                <w:sz w:val="21"/>
                <w:szCs w:val="21"/>
              </w:rPr>
            </w:pPr>
            <w:r>
              <w:rPr>
                <w:rFonts w:ascii="宋体" w:hAnsi="宋体"/>
                <w:bCs/>
                <w:color w:val="auto"/>
                <w:kern w:val="0"/>
                <w:sz w:val="21"/>
                <w:szCs w:val="21"/>
              </w:rPr>
              <w:t xml:space="preserve">    第三条  </w:t>
            </w:r>
            <w:r>
              <w:rPr>
                <w:rFonts w:hint="eastAsia" w:ascii="宋体" w:hAnsi="宋体"/>
                <w:bCs/>
                <w:color w:val="auto"/>
                <w:kern w:val="0"/>
                <w:sz w:val="21"/>
                <w:szCs w:val="21"/>
              </w:rPr>
              <w:t>国务院卫生计生主管部门主管全国饮用水卫生监督工作，县级以上地方人民政府卫生计生主管部门主管本行政区域内饮用水卫生监督工作。</w:t>
            </w:r>
          </w:p>
          <w:p>
            <w:pPr>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《山东省农村公共供水管理办法》（2009年6月山东省人民政府令第212号）</w:t>
            </w:r>
          </w:p>
          <w:p>
            <w:pPr>
              <w:snapToGrid w:val="0"/>
              <w:ind w:firstLine="420" w:firstLineChars="200"/>
              <w:rPr>
                <w:rFonts w:hint="eastAsia" w:ascii="宋体" w:hAnsi="宋体"/>
                <w:bCs/>
                <w:color w:val="auto"/>
                <w:kern w:val="0"/>
                <w:sz w:val="21"/>
                <w:szCs w:val="21"/>
              </w:rPr>
            </w:pPr>
            <w:r>
              <w:rPr>
                <w:rFonts w:hint="eastAsia" w:ascii="宋体" w:hAnsi="宋体"/>
                <w:bCs/>
                <w:color w:val="auto"/>
                <w:kern w:val="0"/>
                <w:sz w:val="21"/>
                <w:szCs w:val="21"/>
              </w:rPr>
              <w:t>第三十三条</w:t>
            </w:r>
            <w:r>
              <w:rPr>
                <w:rFonts w:ascii="宋体" w:hAnsi="宋体"/>
                <w:bCs/>
                <w:color w:val="auto"/>
                <w:kern w:val="0"/>
                <w:sz w:val="21"/>
                <w:szCs w:val="21"/>
              </w:rPr>
              <w:t xml:space="preserve">  </w:t>
            </w:r>
            <w:r>
              <w:rPr>
                <w:rFonts w:hint="eastAsia" w:ascii="宋体" w:hAnsi="宋体"/>
                <w:bCs/>
                <w:color w:val="auto"/>
                <w:kern w:val="0"/>
                <w:sz w:val="21"/>
                <w:szCs w:val="21"/>
              </w:rPr>
              <w:t>县级以上人民政府环境保护、卫生和水行政主管部门应当按照职责分工，加强对农村供水水源、供水水质的保护和监督管理，定期组织有关监测机构对水源水质进行化验、检测，并公布结果。</w:t>
            </w:r>
          </w:p>
          <w:p>
            <w:pPr>
              <w:snapToGrid w:val="0"/>
              <w:ind w:firstLine="420" w:firstLineChars="200"/>
              <w:rPr>
                <w:rFonts w:hint="eastAsia" w:ascii="宋体" w:hAnsi="宋体"/>
                <w:bCs/>
                <w:color w:val="auto"/>
                <w:kern w:val="0"/>
                <w:sz w:val="21"/>
                <w:szCs w:val="21"/>
                <w:highlight w:val="none"/>
                <w:lang w:eastAsia="zh-CN"/>
              </w:rPr>
            </w:pPr>
            <w:r>
              <w:rPr>
                <w:rFonts w:hint="eastAsia" w:ascii="宋体" w:hAnsi="宋体"/>
                <w:bCs/>
                <w:color w:val="auto"/>
                <w:kern w:val="0"/>
                <w:sz w:val="21"/>
                <w:szCs w:val="21"/>
                <w:highlight w:val="none"/>
                <w:lang w:eastAsia="zh-CN"/>
              </w:rPr>
              <w:t>《</w:t>
            </w:r>
            <w:r>
              <w:rPr>
                <w:rFonts w:hint="eastAsia" w:ascii="宋体" w:hAnsi="宋体"/>
                <w:bCs/>
                <w:color w:val="auto"/>
                <w:kern w:val="0"/>
                <w:sz w:val="21"/>
                <w:szCs w:val="21"/>
                <w:highlight w:val="none"/>
                <w:lang w:val="en-US" w:eastAsia="zh-CN"/>
              </w:rPr>
              <w:t>济南市生活饮用水卫生监督管理办法</w:t>
            </w:r>
            <w:r>
              <w:rPr>
                <w:rFonts w:hint="eastAsia" w:ascii="宋体" w:hAnsi="宋体"/>
                <w:bCs/>
                <w:color w:val="auto"/>
                <w:kern w:val="0"/>
                <w:sz w:val="21"/>
                <w:szCs w:val="21"/>
                <w:highlight w:val="none"/>
                <w:lang w:eastAsia="zh-CN"/>
              </w:rPr>
              <w:t>》（</w:t>
            </w:r>
            <w:r>
              <w:rPr>
                <w:rFonts w:hint="eastAsia" w:ascii="宋体" w:hAnsi="宋体"/>
                <w:bCs/>
                <w:color w:val="auto"/>
                <w:kern w:val="0"/>
                <w:sz w:val="21"/>
                <w:szCs w:val="21"/>
                <w:highlight w:val="none"/>
                <w:lang w:val="en-US" w:eastAsia="zh-CN"/>
              </w:rPr>
              <w:t>2017年1月26日济南市政府令第257号公布 根据2022年1月21日济南市人民政府令第276号修改</w:t>
            </w:r>
            <w:r>
              <w:rPr>
                <w:rFonts w:hint="eastAsia" w:ascii="宋体" w:hAnsi="宋体"/>
                <w:bCs/>
                <w:color w:val="auto"/>
                <w:kern w:val="0"/>
                <w:sz w:val="21"/>
                <w:szCs w:val="21"/>
                <w:highlight w:val="none"/>
                <w:lang w:eastAsia="zh-CN"/>
              </w:rPr>
              <w:t>）</w:t>
            </w:r>
          </w:p>
          <w:p>
            <w:pPr>
              <w:snapToGrid w:val="0"/>
              <w:ind w:firstLine="420" w:firstLineChars="200"/>
              <w:rPr>
                <w:rFonts w:hint="eastAsia" w:ascii="宋体" w:hAnsi="宋体"/>
                <w:bCs/>
                <w:color w:val="auto"/>
                <w:kern w:val="0"/>
                <w:sz w:val="21"/>
                <w:szCs w:val="21"/>
                <w:highlight w:val="none"/>
                <w:lang w:val="en-US" w:eastAsia="zh-CN"/>
              </w:rPr>
            </w:pPr>
            <w:r>
              <w:rPr>
                <w:rFonts w:hint="eastAsia" w:ascii="宋体" w:hAnsi="宋体"/>
                <w:bCs/>
                <w:color w:val="auto"/>
                <w:kern w:val="0"/>
                <w:sz w:val="21"/>
                <w:szCs w:val="21"/>
                <w:highlight w:val="none"/>
                <w:lang w:val="en-US" w:eastAsia="zh-CN"/>
              </w:rPr>
              <w:t>第四条  市、区县卫生健康行政部门负责本辖区内生活饮用水卫生监督工作。</w:t>
            </w:r>
          </w:p>
          <w:p>
            <w:pPr>
              <w:snapToGrid w:val="0"/>
              <w:ind w:firstLine="420" w:firstLineChars="200"/>
              <w:rPr>
                <w:rFonts w:hint="eastAsia" w:ascii="宋体" w:hAnsi="宋体"/>
                <w:bCs/>
                <w:color w:val="auto"/>
                <w:kern w:val="0"/>
                <w:sz w:val="21"/>
                <w:szCs w:val="21"/>
                <w:highlight w:val="none"/>
                <w:lang w:val="en-US" w:eastAsia="zh-CN"/>
              </w:rPr>
            </w:pPr>
            <w:r>
              <w:rPr>
                <w:rFonts w:hint="eastAsia" w:ascii="宋体" w:hAnsi="宋体"/>
                <w:bCs/>
                <w:color w:val="auto"/>
                <w:kern w:val="0"/>
                <w:sz w:val="21"/>
                <w:szCs w:val="21"/>
                <w:highlight w:val="none"/>
                <w:lang w:val="en-US" w:eastAsia="zh-CN"/>
              </w:rPr>
              <w:t>水务、生态环境、市场监管、城管、住房城乡建设等部门依照各自职责协同做好生活饮用水卫生监督管理工作。</w:t>
            </w:r>
          </w:p>
          <w:p>
            <w:pPr>
              <w:snapToGrid w:val="0"/>
              <w:ind w:firstLine="420" w:firstLineChars="200"/>
              <w:rPr>
                <w:rFonts w:hint="eastAsia" w:ascii="宋体" w:hAnsi="宋体"/>
                <w:bCs/>
                <w:color w:val="auto"/>
                <w:kern w:val="0"/>
                <w:sz w:val="21"/>
                <w:szCs w:val="21"/>
                <w:highlight w:val="none"/>
                <w:lang w:val="en-US" w:eastAsia="zh-CN"/>
              </w:rPr>
            </w:pPr>
            <w:r>
              <w:rPr>
                <w:rFonts w:hint="eastAsia" w:ascii="宋体" w:hAnsi="宋体"/>
                <w:bCs/>
                <w:color w:val="auto"/>
                <w:kern w:val="0"/>
                <w:sz w:val="21"/>
                <w:szCs w:val="21"/>
                <w:highlight w:val="none"/>
                <w:lang w:val="en-US" w:eastAsia="zh-CN"/>
              </w:rPr>
              <w:t>镇人民政府（街道办事处）按照职责分工组织做好本行政区域内生活饮用水卫生管理工作。</w:t>
            </w:r>
          </w:p>
          <w:p>
            <w:pPr>
              <w:widowControl/>
              <w:snapToGrid w:val="0"/>
              <w:ind w:firstLine="420" w:firstLineChars="200"/>
              <w:rPr>
                <w:rFonts w:hint="eastAsia" w:ascii="宋体" w:hAnsi="宋体"/>
                <w:bCs/>
                <w:color w:val="auto"/>
                <w:kern w:val="0"/>
                <w:sz w:val="21"/>
                <w:szCs w:val="21"/>
              </w:rPr>
            </w:pPr>
            <w:r>
              <w:rPr>
                <w:rFonts w:hint="eastAsia" w:ascii="宋体" w:hAnsi="宋体"/>
                <w:bCs/>
                <w:color w:val="auto"/>
                <w:kern w:val="0"/>
                <w:sz w:val="21"/>
                <w:szCs w:val="21"/>
              </w:rPr>
              <w:t>《济南市人民政府关于公布市级下放济南高新区管委会行政权力清单的通知》（济政字〔</w:t>
            </w:r>
            <w:r>
              <w:rPr>
                <w:rFonts w:ascii="宋体" w:hAnsi="宋体"/>
                <w:bCs/>
                <w:color w:val="auto"/>
                <w:kern w:val="0"/>
                <w:sz w:val="21"/>
                <w:szCs w:val="21"/>
              </w:rPr>
              <w:t>2016〕28号</w:t>
            </w:r>
            <w:r>
              <w:rPr>
                <w:rFonts w:hint="eastAsia" w:ascii="宋体" w:hAnsi="宋体"/>
                <w:bCs/>
                <w:color w:val="auto"/>
                <w:kern w:val="0"/>
                <w:sz w:val="21"/>
                <w:szCs w:val="21"/>
              </w:rPr>
              <w:t>）</w:t>
            </w:r>
          </w:p>
          <w:p>
            <w:pPr>
              <w:widowControl/>
              <w:snapToGrid w:val="0"/>
              <w:ind w:firstLine="420" w:firstLineChars="200"/>
              <w:rPr>
                <w:rFonts w:hint="eastAsia" w:ascii="宋体" w:hAnsi="宋体"/>
                <w:bCs/>
                <w:color w:val="auto"/>
                <w:kern w:val="0"/>
                <w:sz w:val="21"/>
                <w:szCs w:val="21"/>
              </w:rPr>
            </w:pPr>
            <w:r>
              <w:rPr>
                <w:rFonts w:hint="eastAsia" w:ascii="宋体" w:hAnsi="宋体"/>
                <w:bCs/>
                <w:color w:val="auto"/>
                <w:sz w:val="21"/>
                <w:szCs w:val="21"/>
                <w:shd w:val="clear" w:color="auto" w:fill="FFFFFF"/>
              </w:rPr>
              <w:t>《济南市人民政府关于将部分市级行政权力事项调整由章丘区实施的决定》</w:t>
            </w:r>
            <w:r>
              <w:rPr>
                <w:rFonts w:hint="eastAsia" w:ascii="宋体" w:hAnsi="宋体"/>
                <w:bCs/>
                <w:color w:val="auto"/>
                <w:sz w:val="21"/>
                <w:szCs w:val="21"/>
                <w:shd w:val="clear" w:color="auto" w:fill="FFFFFF"/>
                <w:lang w:eastAsia="zh-CN"/>
              </w:rPr>
              <w:t>（</w:t>
            </w:r>
            <w:r>
              <w:rPr>
                <w:rFonts w:hint="eastAsia" w:ascii="宋体" w:hAnsi="宋体"/>
                <w:bCs/>
                <w:color w:val="auto"/>
                <w:sz w:val="21"/>
                <w:szCs w:val="21"/>
                <w:shd w:val="clear" w:color="auto" w:fill="FFFFFF"/>
                <w:lang w:val="en-US" w:eastAsia="zh-CN"/>
              </w:rPr>
              <w:t>济南市人民政府令第266号，自2019年5月8日起施行</w:t>
            </w:r>
            <w:r>
              <w:rPr>
                <w:rFonts w:hint="eastAsia" w:ascii="宋体" w:hAnsi="宋体"/>
                <w:bCs/>
                <w:color w:val="auto"/>
                <w:sz w:val="21"/>
                <w:szCs w:val="21"/>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3" w:type="dxa"/>
            <w:vAlign w:val="center"/>
          </w:tcPr>
          <w:p>
            <w:pPr>
              <w:snapToGrid w:val="0"/>
              <w:jc w:val="center"/>
              <w:rPr>
                <w:rFonts w:ascii="宋体" w:hAnsi="宋体"/>
                <w:bCs/>
                <w:color w:val="auto"/>
                <w:sz w:val="21"/>
                <w:szCs w:val="21"/>
              </w:rPr>
            </w:pPr>
            <w:r>
              <w:rPr>
                <w:rFonts w:hint="eastAsia" w:ascii="宋体" w:hAnsi="宋体"/>
                <w:bCs/>
                <w:color w:val="auto"/>
                <w:sz w:val="21"/>
                <w:szCs w:val="21"/>
              </w:rPr>
              <w:t>8</w:t>
            </w:r>
          </w:p>
        </w:tc>
        <w:tc>
          <w:tcPr>
            <w:tcW w:w="850" w:type="dxa"/>
            <w:vAlign w:val="center"/>
          </w:tcPr>
          <w:p>
            <w:pPr>
              <w:snapToGrid w:val="0"/>
              <w:rPr>
                <w:rFonts w:ascii="宋体" w:hAnsi="宋体"/>
                <w:bCs/>
                <w:color w:val="auto"/>
                <w:sz w:val="21"/>
                <w:szCs w:val="21"/>
              </w:rPr>
            </w:pPr>
            <w:r>
              <w:rPr>
                <w:rFonts w:hint="eastAsia" w:ascii="宋体" w:hAnsi="宋体"/>
                <w:bCs/>
                <w:color w:val="auto"/>
                <w:sz w:val="21"/>
                <w:szCs w:val="21"/>
              </w:rPr>
              <w:t>职业卫生技术服务机构的检查</w:t>
            </w:r>
          </w:p>
        </w:tc>
        <w:tc>
          <w:tcPr>
            <w:tcW w:w="2231" w:type="dxa"/>
            <w:vAlign w:val="center"/>
          </w:tcPr>
          <w:p>
            <w:pPr>
              <w:snapToGrid w:val="0"/>
              <w:rPr>
                <w:rFonts w:ascii="宋体" w:hAnsi="宋体"/>
                <w:bCs/>
                <w:color w:val="auto"/>
                <w:sz w:val="21"/>
                <w:szCs w:val="21"/>
              </w:rPr>
            </w:pPr>
            <w:r>
              <w:rPr>
                <w:rFonts w:hint="eastAsia" w:ascii="宋体" w:hAnsi="宋体"/>
                <w:color w:val="auto"/>
                <w:sz w:val="21"/>
                <w:szCs w:val="21"/>
                <w:lang w:bidi="ar"/>
              </w:rPr>
              <w:t>1.职业卫生技术服务资质认可情况；2.仪器设备、场所和人员情况；3.职业卫生技术服务活动开展情况;4.专业技术人员从业情况；5.出具的职业卫生技术报告情况；6.信息报送、公开情况；7.档案管理情况；8.法律、法规等规定的其他情况</w:t>
            </w:r>
            <w:r>
              <w:rPr>
                <w:rFonts w:ascii="宋体" w:hAnsi="宋体"/>
                <w:color w:val="auto"/>
                <w:sz w:val="21"/>
                <w:szCs w:val="21"/>
                <w:lang w:bidi="ar"/>
              </w:rPr>
              <w:t>。</w:t>
            </w:r>
          </w:p>
        </w:tc>
        <w:tc>
          <w:tcPr>
            <w:tcW w:w="925" w:type="dxa"/>
            <w:vAlign w:val="center"/>
          </w:tcPr>
          <w:p>
            <w:pPr>
              <w:snapToGrid w:val="0"/>
              <w:rPr>
                <w:rFonts w:ascii="宋体" w:hAnsi="宋体"/>
                <w:bCs/>
                <w:color w:val="auto"/>
                <w:sz w:val="21"/>
                <w:szCs w:val="21"/>
              </w:rPr>
            </w:pPr>
            <w:r>
              <w:rPr>
                <w:rFonts w:hint="eastAsia" w:ascii="宋体" w:hAnsi="宋体"/>
                <w:bCs/>
                <w:color w:val="auto"/>
                <w:sz w:val="21"/>
                <w:szCs w:val="21"/>
              </w:rPr>
              <w:t>职业卫生技术服务机构</w:t>
            </w:r>
          </w:p>
        </w:tc>
        <w:tc>
          <w:tcPr>
            <w:tcW w:w="1175"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重点检查事项</w:t>
            </w:r>
          </w:p>
        </w:tc>
        <w:tc>
          <w:tcPr>
            <w:tcW w:w="675"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现场检查</w:t>
            </w:r>
          </w:p>
        </w:tc>
        <w:tc>
          <w:tcPr>
            <w:tcW w:w="900"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市、县卫生健康部门</w:t>
            </w:r>
          </w:p>
        </w:tc>
        <w:tc>
          <w:tcPr>
            <w:tcW w:w="7713" w:type="dxa"/>
            <w:vAlign w:val="center"/>
          </w:tcPr>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《中华人民共和国职业病防治法》（主席令第24号，2002年5月1日起施行，2011年12月31日、2016年7月2日、2017年11月4日、2018年12月29日修正）</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第二十七条  职业卫生技术服务机构依法从事职业病危害因素检测、评价工作，接受卫生行政部门的监督检查。卫生行政部门应当依法履行监督职责。</w:t>
            </w:r>
          </w:p>
          <w:p>
            <w:pPr>
              <w:widowControl/>
              <w:snapToGrid w:val="0"/>
              <w:ind w:firstLine="420" w:firstLineChars="200"/>
              <w:rPr>
                <w:rFonts w:ascii="宋体" w:hAnsi="宋体"/>
                <w:color w:val="auto"/>
                <w:sz w:val="21"/>
                <w:szCs w:val="21"/>
                <w:shd w:val="clear" w:color="auto" w:fill="FFFFFF"/>
              </w:rPr>
            </w:pPr>
            <w:r>
              <w:rPr>
                <w:rFonts w:hint="eastAsia" w:ascii="宋体" w:hAnsi="宋体"/>
                <w:color w:val="auto"/>
                <w:sz w:val="21"/>
                <w:szCs w:val="21"/>
                <w:shd w:val="clear" w:color="auto" w:fill="FFFFFF"/>
                <w:lang w:bidi="ar"/>
              </w:rPr>
              <w:t>《职业卫生技术服务机构管理办法》（国家卫生健康委令第4号，2021年2月1日起施行）</w:t>
            </w:r>
          </w:p>
          <w:p>
            <w:pPr>
              <w:widowControl/>
              <w:snapToGrid w:val="0"/>
              <w:ind w:firstLine="420" w:firstLineChars="200"/>
              <w:rPr>
                <w:rFonts w:ascii="宋体" w:hAnsi="宋体"/>
                <w:color w:val="auto"/>
                <w:sz w:val="21"/>
                <w:szCs w:val="21"/>
                <w:shd w:val="clear" w:color="auto" w:fill="FFFFFF"/>
                <w:lang w:bidi="ar"/>
              </w:rPr>
            </w:pPr>
            <w:r>
              <w:rPr>
                <w:rFonts w:hint="eastAsia" w:ascii="宋体" w:hAnsi="宋体"/>
                <w:color w:val="auto"/>
                <w:sz w:val="21"/>
                <w:szCs w:val="21"/>
                <w:shd w:val="clear" w:color="auto" w:fill="FFFFFF"/>
                <w:lang w:bidi="ar"/>
              </w:rPr>
              <w:t>第七条 </w:t>
            </w:r>
            <w:r>
              <w:rPr>
                <w:rFonts w:ascii="宋体" w:hAnsi="宋体"/>
                <w:color w:val="auto"/>
                <w:sz w:val="21"/>
                <w:szCs w:val="21"/>
                <w:shd w:val="clear" w:color="auto" w:fill="FFFFFF"/>
                <w:lang w:bidi="ar"/>
              </w:rPr>
              <w:t xml:space="preserve"> </w:t>
            </w:r>
            <w:r>
              <w:rPr>
                <w:rFonts w:hint="eastAsia" w:ascii="宋体" w:hAnsi="宋体"/>
                <w:color w:val="auto"/>
                <w:sz w:val="21"/>
                <w:szCs w:val="21"/>
                <w:shd w:val="clear" w:color="auto" w:fill="FFFFFF"/>
                <w:lang w:bidi="ar"/>
              </w:rPr>
              <w:t>国家卫生健康委负责指导全国职业卫生技术服务机构的监督管理工作。县级以上地方卫生健康主管部门负责本行政区域内职业卫生技术服务机构的监督管理工作。</w:t>
            </w:r>
          </w:p>
          <w:p>
            <w:pPr>
              <w:widowControl/>
              <w:snapToGrid w:val="0"/>
              <w:ind w:firstLine="420" w:firstLineChars="200"/>
              <w:rPr>
                <w:rFonts w:hint="eastAsia"/>
                <w:color w:val="auto"/>
                <w:sz w:val="21"/>
                <w:szCs w:val="21"/>
                <w:shd w:val="clear" w:color="auto" w:fill="FFFFFF"/>
                <w:lang w:bidi="ar"/>
              </w:rPr>
            </w:pPr>
            <w:r>
              <w:rPr>
                <w:rFonts w:hint="eastAsia" w:ascii="宋体" w:hAnsi="宋体"/>
                <w:color w:val="auto"/>
                <w:sz w:val="21"/>
                <w:szCs w:val="21"/>
                <w:shd w:val="clear" w:color="auto" w:fill="FFFFFF"/>
                <w:lang w:bidi="ar"/>
              </w:rPr>
              <w:t>第三十三条 </w:t>
            </w:r>
            <w:r>
              <w:rPr>
                <w:rFonts w:hint="eastAsia"/>
                <w:color w:val="auto"/>
                <w:sz w:val="21"/>
                <w:szCs w:val="21"/>
                <w:shd w:val="clear" w:color="auto" w:fill="FFFFFF"/>
                <w:lang w:bidi="ar"/>
              </w:rPr>
              <w:t>县级以上地方卫生健康主管部门应当按照有关“双随机、一公开”的规定，加强对本行政区域内从业的职业卫生技术服务机构事中事后监管。</w:t>
            </w:r>
          </w:p>
          <w:p>
            <w:pPr>
              <w:widowControl/>
              <w:snapToGrid w:val="0"/>
              <w:ind w:firstLine="420" w:firstLineChars="200"/>
              <w:rPr>
                <w:rFonts w:hint="eastAsia" w:ascii="宋体" w:hAnsi="宋体"/>
                <w:bCs/>
                <w:color w:val="auto"/>
                <w:kern w:val="0"/>
                <w:sz w:val="21"/>
                <w:szCs w:val="21"/>
              </w:rPr>
            </w:pPr>
            <w:r>
              <w:rPr>
                <w:rFonts w:hint="eastAsia" w:ascii="宋体" w:hAnsi="宋体"/>
                <w:bCs/>
                <w:color w:val="auto"/>
                <w:kern w:val="0"/>
                <w:sz w:val="21"/>
                <w:szCs w:val="21"/>
              </w:rPr>
              <w:t>《关于调整实施部分省级行政权力事项的决定》（山东省人民政府令第</w:t>
            </w:r>
            <w:r>
              <w:rPr>
                <w:rFonts w:ascii="宋体" w:hAnsi="宋体"/>
                <w:bCs/>
                <w:color w:val="auto"/>
                <w:kern w:val="0"/>
                <w:sz w:val="21"/>
                <w:szCs w:val="21"/>
              </w:rPr>
              <w:t>333号</w:t>
            </w:r>
            <w:r>
              <w:rPr>
                <w:rFonts w:hint="eastAsia" w:ascii="宋体" w:hAnsi="宋体"/>
                <w:bCs/>
                <w:color w:val="auto"/>
                <w:kern w:val="0"/>
                <w:sz w:val="21"/>
                <w:szCs w:val="21"/>
              </w:rPr>
              <w:t>）</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《山东省人民政府关于向中国（山东）自由贸易试验区和中国—上海合作组织地方经贸合作示范区下放部分省级行政权力事项的通知》（鲁政发〔</w:t>
            </w:r>
            <w:r>
              <w:rPr>
                <w:rFonts w:ascii="宋体" w:hAnsi="宋体"/>
                <w:bCs/>
                <w:color w:val="auto"/>
                <w:kern w:val="0"/>
                <w:sz w:val="21"/>
                <w:szCs w:val="21"/>
              </w:rPr>
              <w:t>2020〕11号）</w:t>
            </w:r>
          </w:p>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《济南市人民政府关于公布市级下放济南高新区管委会行政权力清单的通知》（济政字〔</w:t>
            </w:r>
            <w:r>
              <w:rPr>
                <w:rFonts w:ascii="宋体" w:hAnsi="宋体"/>
                <w:bCs/>
                <w:color w:val="auto"/>
                <w:kern w:val="0"/>
                <w:sz w:val="21"/>
                <w:szCs w:val="21"/>
              </w:rPr>
              <w:t>2016〕28号</w:t>
            </w:r>
            <w:r>
              <w:rPr>
                <w:rFonts w:hint="eastAsia" w:ascii="宋体" w:hAnsi="宋体"/>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atLeast"/>
          <w:jc w:val="center"/>
        </w:trPr>
        <w:tc>
          <w:tcPr>
            <w:tcW w:w="713" w:type="dxa"/>
            <w:vAlign w:val="center"/>
          </w:tcPr>
          <w:p>
            <w:pPr>
              <w:snapToGrid w:val="0"/>
              <w:jc w:val="center"/>
              <w:rPr>
                <w:rFonts w:ascii="宋体" w:hAnsi="宋体"/>
                <w:bCs/>
                <w:color w:val="auto"/>
                <w:sz w:val="21"/>
                <w:szCs w:val="21"/>
              </w:rPr>
            </w:pPr>
            <w:r>
              <w:rPr>
                <w:rFonts w:hint="eastAsia" w:ascii="宋体" w:hAnsi="宋体"/>
                <w:color w:val="auto"/>
                <w:sz w:val="21"/>
                <w:szCs w:val="21"/>
                <w:lang w:bidi="ar"/>
              </w:rPr>
              <w:t>9</w:t>
            </w:r>
          </w:p>
        </w:tc>
        <w:tc>
          <w:tcPr>
            <w:tcW w:w="850" w:type="dxa"/>
            <w:vAlign w:val="center"/>
          </w:tcPr>
          <w:p>
            <w:pPr>
              <w:snapToGrid w:val="0"/>
              <w:rPr>
                <w:rFonts w:ascii="宋体" w:hAnsi="宋体"/>
                <w:bCs/>
                <w:color w:val="auto"/>
                <w:sz w:val="21"/>
                <w:szCs w:val="21"/>
              </w:rPr>
            </w:pPr>
            <w:r>
              <w:rPr>
                <w:rFonts w:hint="eastAsia" w:ascii="宋体" w:hAnsi="宋体"/>
                <w:color w:val="auto"/>
                <w:sz w:val="21"/>
                <w:szCs w:val="21"/>
                <w:lang w:bidi="ar"/>
              </w:rPr>
              <w:t>放射卫生技术服务机构的检查</w:t>
            </w:r>
          </w:p>
        </w:tc>
        <w:tc>
          <w:tcPr>
            <w:tcW w:w="2231" w:type="dxa"/>
            <w:vAlign w:val="center"/>
          </w:tcPr>
          <w:p>
            <w:pPr>
              <w:snapToGrid w:val="0"/>
              <w:rPr>
                <w:rFonts w:ascii="宋体" w:hAnsi="宋体"/>
                <w:color w:val="auto"/>
                <w:sz w:val="21"/>
                <w:szCs w:val="21"/>
                <w:lang w:bidi="ar"/>
              </w:rPr>
            </w:pPr>
            <w:r>
              <w:rPr>
                <w:rFonts w:ascii="宋体" w:hAnsi="宋体"/>
                <w:color w:val="auto"/>
                <w:sz w:val="21"/>
                <w:szCs w:val="21"/>
                <w:lang w:bidi="ar"/>
              </w:rPr>
              <w:t>1.</w:t>
            </w:r>
            <w:r>
              <w:rPr>
                <w:rFonts w:hint="eastAsia" w:ascii="宋体" w:hAnsi="宋体"/>
                <w:color w:val="auto"/>
                <w:sz w:val="21"/>
                <w:szCs w:val="21"/>
                <w:lang w:bidi="ar"/>
              </w:rPr>
              <w:t>放射卫生技术服务机构应当具备的基本条件以及资质批准和计量认证情况；</w:t>
            </w:r>
            <w:r>
              <w:rPr>
                <w:rFonts w:ascii="宋体" w:hAnsi="宋体"/>
                <w:color w:val="auto"/>
                <w:sz w:val="21"/>
                <w:szCs w:val="21"/>
                <w:lang w:bidi="ar"/>
              </w:rPr>
              <w:t>2.</w:t>
            </w:r>
            <w:r>
              <w:rPr>
                <w:rFonts w:hint="eastAsia" w:ascii="宋体" w:hAnsi="宋体"/>
                <w:color w:val="auto"/>
                <w:sz w:val="21"/>
                <w:szCs w:val="21"/>
                <w:lang w:bidi="ar"/>
              </w:rPr>
              <w:t>开展技术服务活动范围；</w:t>
            </w:r>
            <w:r>
              <w:rPr>
                <w:rFonts w:ascii="宋体" w:hAnsi="宋体"/>
                <w:color w:val="auto"/>
                <w:sz w:val="21"/>
                <w:szCs w:val="21"/>
                <w:lang w:bidi="ar"/>
              </w:rPr>
              <w:t>3.</w:t>
            </w:r>
            <w:r>
              <w:rPr>
                <w:rFonts w:hint="eastAsia" w:ascii="宋体" w:hAnsi="宋体"/>
                <w:color w:val="auto"/>
                <w:sz w:val="21"/>
                <w:szCs w:val="21"/>
                <w:lang w:bidi="ar"/>
              </w:rPr>
              <w:t>出具的评价或检测报告情况；</w:t>
            </w:r>
            <w:r>
              <w:rPr>
                <w:rFonts w:ascii="宋体" w:hAnsi="宋体"/>
                <w:color w:val="auto"/>
                <w:sz w:val="21"/>
                <w:szCs w:val="21"/>
                <w:lang w:bidi="ar"/>
              </w:rPr>
              <w:t>4.</w:t>
            </w:r>
            <w:r>
              <w:rPr>
                <w:rFonts w:hint="eastAsia" w:ascii="宋体" w:hAnsi="宋体"/>
                <w:color w:val="auto"/>
                <w:sz w:val="21"/>
                <w:szCs w:val="21"/>
                <w:lang w:bidi="ar"/>
              </w:rPr>
              <w:t>专业人员配备情况；</w:t>
            </w:r>
            <w:r>
              <w:rPr>
                <w:rFonts w:ascii="宋体" w:hAnsi="宋体"/>
                <w:color w:val="auto"/>
                <w:sz w:val="21"/>
                <w:szCs w:val="21"/>
                <w:lang w:bidi="ar"/>
              </w:rPr>
              <w:t>5.</w:t>
            </w:r>
            <w:r>
              <w:rPr>
                <w:rFonts w:hint="eastAsia" w:ascii="宋体" w:hAnsi="宋体"/>
                <w:color w:val="auto"/>
                <w:sz w:val="21"/>
                <w:szCs w:val="21"/>
                <w:lang w:bidi="ar"/>
              </w:rPr>
              <w:t>仪器设备和场所情况；</w:t>
            </w:r>
            <w:r>
              <w:rPr>
                <w:rFonts w:ascii="宋体" w:hAnsi="宋体"/>
                <w:color w:val="auto"/>
                <w:sz w:val="21"/>
                <w:szCs w:val="21"/>
                <w:lang w:bidi="ar"/>
              </w:rPr>
              <w:t>6.</w:t>
            </w:r>
            <w:r>
              <w:rPr>
                <w:rFonts w:hint="eastAsia" w:ascii="宋体" w:hAnsi="宋体"/>
                <w:color w:val="auto"/>
                <w:sz w:val="21"/>
                <w:szCs w:val="21"/>
                <w:lang w:bidi="ar"/>
              </w:rPr>
              <w:t>是否出具虚假证明文件；</w:t>
            </w:r>
            <w:r>
              <w:rPr>
                <w:rFonts w:ascii="宋体" w:hAnsi="宋体"/>
                <w:color w:val="auto"/>
                <w:sz w:val="21"/>
                <w:szCs w:val="21"/>
                <w:lang w:bidi="ar"/>
              </w:rPr>
              <w:t>7.</w:t>
            </w:r>
            <w:r>
              <w:rPr>
                <w:rFonts w:hint="eastAsia" w:ascii="宋体" w:hAnsi="宋体"/>
                <w:color w:val="auto"/>
                <w:sz w:val="21"/>
                <w:szCs w:val="21"/>
                <w:lang w:bidi="ar"/>
              </w:rPr>
              <w:t>资质证书使用情况；</w:t>
            </w:r>
            <w:r>
              <w:rPr>
                <w:rFonts w:ascii="宋体" w:hAnsi="宋体"/>
                <w:color w:val="auto"/>
                <w:sz w:val="21"/>
                <w:szCs w:val="21"/>
                <w:lang w:bidi="ar"/>
              </w:rPr>
              <w:t>8.</w:t>
            </w:r>
            <w:r>
              <w:rPr>
                <w:rFonts w:hint="eastAsia" w:ascii="宋体" w:hAnsi="宋体"/>
                <w:color w:val="auto"/>
                <w:sz w:val="21"/>
                <w:szCs w:val="21"/>
                <w:lang w:bidi="ar"/>
              </w:rPr>
              <w:t>质量控制、工作程序情况；</w:t>
            </w:r>
            <w:r>
              <w:rPr>
                <w:rFonts w:ascii="宋体" w:hAnsi="宋体"/>
                <w:color w:val="auto"/>
                <w:sz w:val="21"/>
                <w:szCs w:val="21"/>
                <w:lang w:bidi="ar"/>
              </w:rPr>
              <w:t>9.</w:t>
            </w:r>
            <w:r>
              <w:rPr>
                <w:rFonts w:hint="eastAsia" w:ascii="宋体" w:hAnsi="宋体"/>
                <w:color w:val="auto"/>
                <w:sz w:val="21"/>
                <w:szCs w:val="21"/>
                <w:lang w:bidi="ar"/>
              </w:rPr>
              <w:t>档案管理情况；</w:t>
            </w:r>
            <w:r>
              <w:rPr>
                <w:rFonts w:ascii="宋体" w:hAnsi="宋体"/>
                <w:color w:val="auto"/>
                <w:sz w:val="21"/>
                <w:szCs w:val="21"/>
                <w:lang w:bidi="ar"/>
              </w:rPr>
              <w:t>10.</w:t>
            </w:r>
            <w:r>
              <w:rPr>
                <w:rFonts w:hint="eastAsia" w:ascii="宋体" w:hAnsi="宋体"/>
                <w:color w:val="auto"/>
                <w:sz w:val="21"/>
                <w:szCs w:val="21"/>
                <w:lang w:bidi="ar"/>
              </w:rPr>
              <w:t>管理制度情况</w:t>
            </w:r>
            <w:r>
              <w:rPr>
                <w:rFonts w:ascii="宋体" w:hAnsi="宋体"/>
                <w:color w:val="auto"/>
                <w:sz w:val="21"/>
                <w:szCs w:val="21"/>
                <w:lang w:bidi="ar"/>
              </w:rPr>
              <w:t>。</w:t>
            </w:r>
          </w:p>
        </w:tc>
        <w:tc>
          <w:tcPr>
            <w:tcW w:w="925" w:type="dxa"/>
            <w:vAlign w:val="center"/>
          </w:tcPr>
          <w:p>
            <w:pPr>
              <w:snapToGrid w:val="0"/>
              <w:rPr>
                <w:rFonts w:ascii="宋体" w:hAnsi="宋体"/>
                <w:bCs/>
                <w:color w:val="auto"/>
                <w:sz w:val="21"/>
                <w:szCs w:val="21"/>
              </w:rPr>
            </w:pPr>
            <w:r>
              <w:rPr>
                <w:rFonts w:hint="eastAsia" w:ascii="宋体" w:hAnsi="宋体"/>
                <w:color w:val="auto"/>
                <w:sz w:val="21"/>
                <w:szCs w:val="21"/>
                <w:lang w:bidi="ar"/>
              </w:rPr>
              <w:t>放射卫生技术服务机构</w:t>
            </w:r>
          </w:p>
        </w:tc>
        <w:tc>
          <w:tcPr>
            <w:tcW w:w="1175" w:type="dxa"/>
            <w:vAlign w:val="center"/>
          </w:tcPr>
          <w:p>
            <w:pPr>
              <w:snapToGrid w:val="0"/>
              <w:rPr>
                <w:rFonts w:ascii="宋体" w:hAnsi="宋体"/>
                <w:bCs/>
                <w:color w:val="auto"/>
                <w:kern w:val="0"/>
                <w:sz w:val="21"/>
                <w:szCs w:val="21"/>
              </w:rPr>
            </w:pPr>
            <w:r>
              <w:rPr>
                <w:rFonts w:hint="eastAsia" w:ascii="宋体" w:hAnsi="宋体"/>
                <w:color w:val="auto"/>
                <w:sz w:val="21"/>
                <w:szCs w:val="21"/>
                <w:lang w:bidi="ar"/>
              </w:rPr>
              <w:t>重点检查事项</w:t>
            </w:r>
          </w:p>
        </w:tc>
        <w:tc>
          <w:tcPr>
            <w:tcW w:w="675" w:type="dxa"/>
            <w:vAlign w:val="center"/>
          </w:tcPr>
          <w:p>
            <w:pPr>
              <w:snapToGrid w:val="0"/>
              <w:rPr>
                <w:rFonts w:ascii="宋体" w:hAnsi="宋体"/>
                <w:bCs/>
                <w:color w:val="auto"/>
                <w:kern w:val="0"/>
                <w:sz w:val="21"/>
                <w:szCs w:val="21"/>
              </w:rPr>
            </w:pPr>
            <w:r>
              <w:rPr>
                <w:rFonts w:hint="eastAsia" w:ascii="宋体" w:hAnsi="宋体"/>
                <w:color w:val="auto"/>
                <w:sz w:val="21"/>
                <w:szCs w:val="21"/>
                <w:lang w:bidi="ar"/>
              </w:rPr>
              <w:t>现场检查</w:t>
            </w:r>
          </w:p>
        </w:tc>
        <w:tc>
          <w:tcPr>
            <w:tcW w:w="900" w:type="dxa"/>
            <w:vAlign w:val="center"/>
          </w:tcPr>
          <w:p>
            <w:pPr>
              <w:snapToGrid w:val="0"/>
              <w:rPr>
                <w:rFonts w:ascii="宋体" w:hAnsi="宋体"/>
                <w:bCs/>
                <w:color w:val="auto"/>
                <w:kern w:val="0"/>
                <w:sz w:val="21"/>
                <w:szCs w:val="21"/>
              </w:rPr>
            </w:pPr>
            <w:r>
              <w:rPr>
                <w:rFonts w:hint="eastAsia" w:ascii="宋体" w:hAnsi="宋体"/>
                <w:color w:val="auto"/>
                <w:sz w:val="21"/>
                <w:szCs w:val="21"/>
                <w:lang w:bidi="ar"/>
              </w:rPr>
              <w:t>市、县卫生健康部门</w:t>
            </w:r>
          </w:p>
        </w:tc>
        <w:tc>
          <w:tcPr>
            <w:tcW w:w="7713" w:type="dxa"/>
            <w:vAlign w:val="center"/>
          </w:tcPr>
          <w:p>
            <w:pPr>
              <w:snapToGrid w:val="0"/>
              <w:rPr>
                <w:rFonts w:ascii="宋体" w:hAnsi="宋体"/>
                <w:color w:val="auto"/>
                <w:sz w:val="21"/>
                <w:szCs w:val="21"/>
                <w:lang w:bidi="ar"/>
              </w:rPr>
            </w:pPr>
            <w:r>
              <w:rPr>
                <w:rFonts w:ascii="宋体" w:hAnsi="宋体"/>
                <w:color w:val="auto"/>
                <w:sz w:val="21"/>
                <w:szCs w:val="21"/>
                <w:lang w:bidi="ar"/>
              </w:rPr>
              <w:t xml:space="preserve">    </w:t>
            </w:r>
            <w:r>
              <w:rPr>
                <w:rFonts w:hint="eastAsia" w:ascii="宋体" w:hAnsi="宋体"/>
                <w:color w:val="auto"/>
                <w:sz w:val="21"/>
                <w:szCs w:val="21"/>
                <w:lang w:bidi="ar"/>
              </w:rPr>
              <w:t>《职业卫生技术服务机构管理办法 》（国家卫生健康委令第4号，2021年2月1日起施行）</w:t>
            </w:r>
          </w:p>
          <w:p>
            <w:pPr>
              <w:snapToGrid w:val="0"/>
              <w:ind w:firstLine="420"/>
              <w:rPr>
                <w:rFonts w:hint="eastAsia" w:ascii="宋体" w:hAnsi="宋体"/>
                <w:color w:val="auto"/>
                <w:sz w:val="21"/>
                <w:szCs w:val="21"/>
                <w:lang w:bidi="ar"/>
              </w:rPr>
            </w:pPr>
            <w:r>
              <w:rPr>
                <w:rFonts w:hint="eastAsia" w:ascii="宋体" w:hAnsi="宋体"/>
                <w:color w:val="auto"/>
                <w:sz w:val="21"/>
                <w:szCs w:val="21"/>
                <w:lang w:bidi="ar"/>
              </w:rPr>
              <w:t>第四十九条 </w:t>
            </w:r>
            <w:r>
              <w:rPr>
                <w:rFonts w:ascii="宋体" w:hAnsi="宋体"/>
                <w:color w:val="auto"/>
                <w:sz w:val="21"/>
                <w:szCs w:val="21"/>
                <w:lang w:bidi="ar"/>
              </w:rPr>
              <w:t xml:space="preserve"> </w:t>
            </w:r>
            <w:r>
              <w:rPr>
                <w:rFonts w:hint="eastAsia" w:ascii="宋体" w:hAnsi="宋体"/>
                <w:color w:val="auto"/>
                <w:sz w:val="21"/>
                <w:szCs w:val="21"/>
                <w:lang w:bidi="ar"/>
              </w:rPr>
              <w:t>个人剂量监测、放射防护器材和含放射性产品检测、医疗机构放射性危害评价等技术服务机构的管理另行规定。</w:t>
            </w:r>
          </w:p>
          <w:p>
            <w:pPr>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《放射卫生技术服务机构管理办法》（卫监督发〔</w:t>
            </w:r>
            <w:r>
              <w:rPr>
                <w:rFonts w:ascii="宋体" w:hAnsi="宋体"/>
                <w:bCs/>
                <w:color w:val="auto"/>
                <w:kern w:val="0"/>
                <w:sz w:val="21"/>
                <w:szCs w:val="21"/>
              </w:rPr>
              <w:t>2012〕25号，2012</w:t>
            </w:r>
            <w:r>
              <w:rPr>
                <w:rFonts w:hint="eastAsia" w:ascii="宋体" w:hAnsi="宋体"/>
                <w:bCs/>
                <w:color w:val="auto"/>
                <w:kern w:val="0"/>
                <w:sz w:val="21"/>
                <w:szCs w:val="21"/>
              </w:rPr>
              <w:t>年4月23日起施行）</w:t>
            </w:r>
          </w:p>
          <w:p>
            <w:pPr>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第四条</w:t>
            </w:r>
            <w:r>
              <w:rPr>
                <w:rFonts w:ascii="宋体" w:hAnsi="宋体"/>
                <w:bCs/>
                <w:color w:val="auto"/>
                <w:kern w:val="0"/>
                <w:sz w:val="21"/>
                <w:szCs w:val="21"/>
              </w:rPr>
              <w:t xml:space="preserve">  卫生部负责全国放射卫生技术服务机构的监督管理工作。</w:t>
            </w:r>
          </w:p>
          <w:p>
            <w:pPr>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县级以上地方卫生行政部门负责辖区内放射卫生技术服务机构的监督管理工作。</w:t>
            </w:r>
          </w:p>
          <w:p>
            <w:pPr>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《关于调整实施部分省级行政权力事项的决定》（山东省人民政府令第</w:t>
            </w:r>
            <w:r>
              <w:rPr>
                <w:rFonts w:hint="eastAsia" w:ascii="宋体" w:hAnsi="宋体"/>
                <w:bCs/>
                <w:color w:val="auto"/>
                <w:kern w:val="0"/>
                <w:sz w:val="21"/>
                <w:szCs w:val="21"/>
                <w:lang w:val="en-US" w:eastAsia="zh-CN"/>
              </w:rPr>
              <w:t>333</w:t>
            </w:r>
            <w:r>
              <w:rPr>
                <w:rFonts w:ascii="宋体" w:hAnsi="宋体"/>
                <w:bCs/>
                <w:color w:val="auto"/>
                <w:kern w:val="0"/>
                <w:sz w:val="21"/>
                <w:szCs w:val="21"/>
              </w:rPr>
              <w:t>号）</w:t>
            </w:r>
          </w:p>
          <w:p>
            <w:pPr>
              <w:snapToGrid w:val="0"/>
              <w:ind w:firstLine="420"/>
              <w:rPr>
                <w:rFonts w:ascii="宋体" w:hAnsi="宋体"/>
                <w:bCs/>
                <w:color w:val="auto"/>
                <w:kern w:val="0"/>
                <w:sz w:val="21"/>
                <w:szCs w:val="21"/>
              </w:rPr>
            </w:pPr>
            <w:r>
              <w:rPr>
                <w:rFonts w:hint="eastAsia" w:ascii="宋体" w:hAnsi="宋体"/>
                <w:bCs/>
                <w:color w:val="auto"/>
                <w:kern w:val="0"/>
                <w:sz w:val="21"/>
                <w:szCs w:val="21"/>
              </w:rPr>
              <w:t>《山东省人民政府关于向中国（山东）自由贸易试验区和中国—上海合作组织地方经贸合作示范区下放部分省级行政权力事项的通知》（鲁政发〔</w:t>
            </w:r>
            <w:r>
              <w:rPr>
                <w:rFonts w:ascii="宋体" w:hAnsi="宋体"/>
                <w:bCs/>
                <w:color w:val="auto"/>
                <w:kern w:val="0"/>
                <w:sz w:val="21"/>
                <w:szCs w:val="21"/>
              </w:rPr>
              <w:t>2020〕11号）</w:t>
            </w:r>
          </w:p>
          <w:p>
            <w:pPr>
              <w:widowControl/>
              <w:snapToGrid w:val="0"/>
              <w:ind w:firstLine="420" w:firstLineChars="200"/>
              <w:rPr>
                <w:rFonts w:hint="eastAsia" w:ascii="宋体" w:hAnsi="宋体"/>
                <w:bCs/>
                <w:color w:val="auto"/>
                <w:kern w:val="0"/>
                <w:sz w:val="21"/>
                <w:szCs w:val="21"/>
              </w:rPr>
            </w:pPr>
            <w:r>
              <w:rPr>
                <w:rFonts w:hint="eastAsia" w:ascii="宋体" w:hAnsi="宋体"/>
                <w:bCs/>
                <w:color w:val="auto"/>
                <w:kern w:val="0"/>
                <w:sz w:val="21"/>
                <w:szCs w:val="21"/>
              </w:rPr>
              <w:t>《济南市人民政府关于公布市级下放济南高新区管委会行政权力清单的通知》（济政字〔</w:t>
            </w:r>
            <w:r>
              <w:rPr>
                <w:rFonts w:ascii="宋体" w:hAnsi="宋体"/>
                <w:bCs/>
                <w:color w:val="auto"/>
                <w:kern w:val="0"/>
                <w:sz w:val="21"/>
                <w:szCs w:val="21"/>
              </w:rPr>
              <w:t>2016〕28号</w:t>
            </w:r>
            <w:r>
              <w:rPr>
                <w:rFonts w:hint="eastAsia" w:ascii="宋体" w:hAnsi="宋体"/>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3" w:type="dxa"/>
            <w:vAlign w:val="center"/>
          </w:tcPr>
          <w:p>
            <w:pPr>
              <w:snapToGrid w:val="0"/>
              <w:jc w:val="center"/>
              <w:rPr>
                <w:rFonts w:ascii="宋体" w:hAnsi="宋体"/>
                <w:bCs/>
                <w:color w:val="auto"/>
                <w:sz w:val="21"/>
                <w:szCs w:val="21"/>
              </w:rPr>
            </w:pPr>
            <w:r>
              <w:rPr>
                <w:rFonts w:ascii="宋体" w:hAnsi="宋体"/>
                <w:bCs/>
                <w:color w:val="auto"/>
                <w:sz w:val="21"/>
                <w:szCs w:val="21"/>
              </w:rPr>
              <w:t>10</w:t>
            </w:r>
          </w:p>
        </w:tc>
        <w:tc>
          <w:tcPr>
            <w:tcW w:w="850" w:type="dxa"/>
            <w:vAlign w:val="center"/>
          </w:tcPr>
          <w:p>
            <w:pPr>
              <w:snapToGrid w:val="0"/>
              <w:rPr>
                <w:rFonts w:ascii="宋体" w:hAnsi="宋体"/>
                <w:bCs/>
                <w:color w:val="auto"/>
                <w:sz w:val="21"/>
                <w:szCs w:val="21"/>
              </w:rPr>
            </w:pPr>
            <w:r>
              <w:rPr>
                <w:rFonts w:hint="eastAsia" w:ascii="宋体" w:hAnsi="宋体"/>
                <w:bCs/>
                <w:color w:val="auto"/>
                <w:sz w:val="21"/>
                <w:szCs w:val="21"/>
              </w:rPr>
              <w:t>职业健康检查机构的检查</w:t>
            </w:r>
          </w:p>
        </w:tc>
        <w:tc>
          <w:tcPr>
            <w:tcW w:w="2231" w:type="dxa"/>
            <w:vAlign w:val="center"/>
          </w:tcPr>
          <w:p>
            <w:pPr>
              <w:snapToGrid w:val="0"/>
              <w:rPr>
                <w:rFonts w:ascii="宋体" w:hAnsi="宋体"/>
                <w:bCs/>
                <w:color w:val="auto"/>
                <w:sz w:val="21"/>
                <w:szCs w:val="21"/>
              </w:rPr>
            </w:pPr>
            <w:r>
              <w:rPr>
                <w:rFonts w:hint="eastAsia" w:ascii="宋体" w:hAnsi="宋体"/>
                <w:bCs/>
                <w:color w:val="auto"/>
                <w:kern w:val="0"/>
                <w:sz w:val="21"/>
                <w:szCs w:val="21"/>
              </w:rPr>
              <w:t>职业健康检查机构及人员备案/资质、依法开展职业健康检查工作情况</w:t>
            </w:r>
          </w:p>
        </w:tc>
        <w:tc>
          <w:tcPr>
            <w:tcW w:w="925" w:type="dxa"/>
            <w:vAlign w:val="center"/>
          </w:tcPr>
          <w:p>
            <w:pPr>
              <w:snapToGrid w:val="0"/>
              <w:rPr>
                <w:rFonts w:ascii="宋体" w:hAnsi="宋体"/>
                <w:bCs/>
                <w:color w:val="auto"/>
                <w:sz w:val="21"/>
                <w:szCs w:val="21"/>
              </w:rPr>
            </w:pPr>
            <w:r>
              <w:rPr>
                <w:rFonts w:hint="eastAsia" w:ascii="宋体" w:hAnsi="宋体"/>
                <w:bCs/>
                <w:color w:val="auto"/>
                <w:sz w:val="21"/>
                <w:szCs w:val="21"/>
              </w:rPr>
              <w:t>职业健康检查机构</w:t>
            </w:r>
          </w:p>
        </w:tc>
        <w:tc>
          <w:tcPr>
            <w:tcW w:w="1175"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重点检查事项</w:t>
            </w:r>
          </w:p>
        </w:tc>
        <w:tc>
          <w:tcPr>
            <w:tcW w:w="675"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现场检查</w:t>
            </w:r>
          </w:p>
        </w:tc>
        <w:tc>
          <w:tcPr>
            <w:tcW w:w="900"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市、县卫生健康部门</w:t>
            </w:r>
          </w:p>
        </w:tc>
        <w:tc>
          <w:tcPr>
            <w:tcW w:w="7713" w:type="dxa"/>
            <w:vAlign w:val="center"/>
          </w:tcPr>
          <w:p>
            <w:pPr>
              <w:widowControl/>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《职业健康检查管理办法》（2015年3月26日原国家卫生计生委令第5号公布，根据2019年2月28日《国家卫生健康委关于修改〈职业健康检查管理办法〉等4件部门规章的决定》第一次修订）</w:t>
            </w:r>
          </w:p>
          <w:p>
            <w:pPr>
              <w:snapToGrid w:val="0"/>
              <w:rPr>
                <w:rFonts w:ascii="宋体" w:hAnsi="宋体"/>
                <w:bCs/>
                <w:color w:val="auto"/>
                <w:kern w:val="0"/>
                <w:sz w:val="21"/>
                <w:szCs w:val="21"/>
              </w:rPr>
            </w:pPr>
            <w:r>
              <w:rPr>
                <w:rFonts w:ascii="宋体" w:hAnsi="宋体"/>
                <w:bCs/>
                <w:color w:val="auto"/>
                <w:kern w:val="0"/>
                <w:sz w:val="21"/>
                <w:szCs w:val="21"/>
              </w:rPr>
              <w:t xml:space="preserve">    第三条  </w:t>
            </w:r>
            <w:r>
              <w:rPr>
                <w:rFonts w:hint="eastAsia" w:ascii="宋体" w:hAnsi="宋体"/>
                <w:bCs/>
                <w:color w:val="auto"/>
                <w:kern w:val="0"/>
                <w:sz w:val="21"/>
                <w:szCs w:val="21"/>
              </w:rPr>
              <w:t>国家卫生健康委负责全国范围内职业健康检查工作的监督管理。县级以上地方卫生健康主管部门负责本辖区职业健康检查工作的监督管理；结合职业病防治工作实际需要，充分利用现有资源，统一规划、合理布局；加强职业健康检查机构能力建设，并提供必要的保障条件。</w:t>
            </w:r>
          </w:p>
          <w:p>
            <w:pPr>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第二十一条 县级以上地方卫生健康主管部门应当加强对本辖区职业健康检查机构的监督管理。按照属地化管理原则，制定年度监督检查计划，做好职业健康检查机构的监督检查工作。监督检查主要内容包括：（一）相关法律法规、标准的执行情况；（二）按照备案的类别和项目开展职业健康检查工作的情况；（三）外出职业健康检查工作情况；（四）职业健康检查质量控制情况；（五）职业健康检查结果、疑似职业病的报告与告知以及职业健康检查信息报告情况；（六）职业健康检查档案管理情况等。</w:t>
            </w:r>
          </w:p>
          <w:p>
            <w:pPr>
              <w:snapToGrid w:val="0"/>
              <w:ind w:firstLine="420" w:firstLineChars="200"/>
              <w:rPr>
                <w:rFonts w:hint="eastAsia" w:ascii="宋体" w:hAnsi="宋体"/>
                <w:bCs/>
                <w:color w:val="auto"/>
                <w:kern w:val="0"/>
                <w:sz w:val="21"/>
                <w:szCs w:val="21"/>
              </w:rPr>
            </w:pPr>
            <w:r>
              <w:rPr>
                <w:rFonts w:hint="eastAsia" w:ascii="宋体" w:hAnsi="宋体"/>
                <w:bCs/>
                <w:color w:val="auto"/>
                <w:kern w:val="0"/>
                <w:sz w:val="21"/>
                <w:szCs w:val="21"/>
              </w:rPr>
              <w:t xml:space="preserve">第二十二条 </w:t>
            </w:r>
            <w:r>
              <w:rPr>
                <w:rFonts w:ascii="宋体" w:hAnsi="宋体"/>
                <w:bCs/>
                <w:color w:val="auto"/>
                <w:kern w:val="0"/>
                <w:sz w:val="21"/>
                <w:szCs w:val="21"/>
              </w:rPr>
              <w:t xml:space="preserve"> </w:t>
            </w:r>
            <w:r>
              <w:rPr>
                <w:rFonts w:hint="eastAsia" w:ascii="宋体" w:hAnsi="宋体"/>
                <w:bCs/>
                <w:color w:val="auto"/>
                <w:kern w:val="0"/>
                <w:sz w:val="21"/>
                <w:szCs w:val="21"/>
              </w:rPr>
              <w:t>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p>
          <w:p>
            <w:pPr>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《关于调整实施部分省级行政权力事项的决定》（山东省人民政府令第</w:t>
            </w:r>
            <w:r>
              <w:rPr>
                <w:rFonts w:hint="eastAsia" w:ascii="宋体" w:hAnsi="宋体"/>
                <w:bCs/>
                <w:color w:val="auto"/>
                <w:kern w:val="0"/>
                <w:sz w:val="21"/>
                <w:szCs w:val="21"/>
                <w:lang w:val="en-US" w:eastAsia="zh-CN"/>
              </w:rPr>
              <w:t>333</w:t>
            </w:r>
            <w:r>
              <w:rPr>
                <w:rFonts w:ascii="宋体" w:hAnsi="宋体"/>
                <w:bCs/>
                <w:color w:val="auto"/>
                <w:kern w:val="0"/>
                <w:sz w:val="21"/>
                <w:szCs w:val="21"/>
              </w:rPr>
              <w:t>号）</w:t>
            </w:r>
          </w:p>
          <w:p>
            <w:pPr>
              <w:snapToGrid w:val="0"/>
              <w:ind w:firstLine="420"/>
              <w:rPr>
                <w:rFonts w:ascii="宋体" w:hAnsi="宋体"/>
                <w:bCs/>
                <w:color w:val="auto"/>
                <w:kern w:val="0"/>
                <w:sz w:val="21"/>
                <w:szCs w:val="21"/>
              </w:rPr>
            </w:pPr>
            <w:r>
              <w:rPr>
                <w:rFonts w:hint="eastAsia" w:ascii="宋体" w:hAnsi="宋体"/>
                <w:bCs/>
                <w:color w:val="auto"/>
                <w:kern w:val="0"/>
                <w:sz w:val="21"/>
                <w:szCs w:val="21"/>
              </w:rPr>
              <w:t>《山东省人民政府关于向中国（山东）自由贸易试验区和中国—上海合作组织地方经贸合作示范区下放部分省级行政权力事项的通知》（鲁政发〔</w:t>
            </w:r>
            <w:r>
              <w:rPr>
                <w:rFonts w:ascii="宋体" w:hAnsi="宋体"/>
                <w:bCs/>
                <w:color w:val="auto"/>
                <w:kern w:val="0"/>
                <w:sz w:val="21"/>
                <w:szCs w:val="21"/>
              </w:rPr>
              <w:t>2020〕11号）</w:t>
            </w:r>
          </w:p>
          <w:p>
            <w:pPr>
              <w:widowControl/>
              <w:snapToGrid w:val="0"/>
              <w:ind w:firstLine="420" w:firstLineChars="200"/>
              <w:rPr>
                <w:rFonts w:hint="eastAsia" w:ascii="宋体" w:hAnsi="宋体"/>
                <w:bCs/>
                <w:color w:val="auto"/>
                <w:kern w:val="0"/>
                <w:sz w:val="21"/>
                <w:szCs w:val="21"/>
              </w:rPr>
            </w:pPr>
            <w:r>
              <w:rPr>
                <w:rFonts w:hint="eastAsia" w:ascii="宋体" w:hAnsi="宋体"/>
                <w:bCs/>
                <w:color w:val="auto"/>
                <w:kern w:val="0"/>
                <w:sz w:val="21"/>
                <w:szCs w:val="21"/>
              </w:rPr>
              <w:t>《济南市人民政府关于公布市级下放济南高新区管委会行政权力清单的通知》（济政字〔</w:t>
            </w:r>
            <w:r>
              <w:rPr>
                <w:rFonts w:ascii="宋体" w:hAnsi="宋体"/>
                <w:bCs/>
                <w:color w:val="auto"/>
                <w:kern w:val="0"/>
                <w:sz w:val="21"/>
                <w:szCs w:val="21"/>
              </w:rPr>
              <w:t>2016〕28号</w:t>
            </w:r>
            <w:r>
              <w:rPr>
                <w:rFonts w:hint="eastAsia" w:ascii="宋体" w:hAnsi="宋体"/>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713" w:type="dxa"/>
            <w:vAlign w:val="center"/>
          </w:tcPr>
          <w:p>
            <w:pPr>
              <w:snapToGrid w:val="0"/>
              <w:jc w:val="center"/>
              <w:rPr>
                <w:rFonts w:ascii="宋体" w:hAnsi="宋体"/>
                <w:bCs/>
                <w:color w:val="auto"/>
                <w:sz w:val="21"/>
                <w:szCs w:val="21"/>
              </w:rPr>
            </w:pPr>
            <w:r>
              <w:rPr>
                <w:rFonts w:ascii="宋体" w:hAnsi="宋体"/>
                <w:bCs/>
                <w:color w:val="auto"/>
                <w:sz w:val="21"/>
                <w:szCs w:val="21"/>
              </w:rPr>
              <w:t>11</w:t>
            </w:r>
          </w:p>
        </w:tc>
        <w:tc>
          <w:tcPr>
            <w:tcW w:w="850" w:type="dxa"/>
            <w:vAlign w:val="center"/>
          </w:tcPr>
          <w:p>
            <w:pPr>
              <w:snapToGrid w:val="0"/>
              <w:rPr>
                <w:rFonts w:ascii="宋体" w:hAnsi="宋体"/>
                <w:bCs/>
                <w:color w:val="auto"/>
                <w:sz w:val="21"/>
                <w:szCs w:val="21"/>
              </w:rPr>
            </w:pPr>
            <w:r>
              <w:rPr>
                <w:rFonts w:hint="eastAsia" w:ascii="宋体" w:hAnsi="宋体"/>
                <w:bCs/>
                <w:color w:val="auto"/>
                <w:sz w:val="21"/>
                <w:szCs w:val="21"/>
              </w:rPr>
              <w:t>职业病诊断机构的检查</w:t>
            </w:r>
          </w:p>
        </w:tc>
        <w:tc>
          <w:tcPr>
            <w:tcW w:w="2231" w:type="dxa"/>
            <w:vAlign w:val="center"/>
          </w:tcPr>
          <w:p>
            <w:pPr>
              <w:snapToGrid w:val="0"/>
              <w:rPr>
                <w:rFonts w:ascii="宋体" w:hAnsi="宋体"/>
                <w:bCs/>
                <w:color w:val="auto"/>
                <w:sz w:val="21"/>
                <w:szCs w:val="21"/>
              </w:rPr>
            </w:pPr>
            <w:r>
              <w:rPr>
                <w:rFonts w:hint="eastAsia" w:ascii="宋体" w:hAnsi="宋体"/>
                <w:bCs/>
                <w:color w:val="auto"/>
                <w:kern w:val="0"/>
                <w:sz w:val="21"/>
                <w:szCs w:val="21"/>
              </w:rPr>
              <w:t>职业病诊断机构及人员备案、依法开展职业病诊断工作情况</w:t>
            </w:r>
          </w:p>
        </w:tc>
        <w:tc>
          <w:tcPr>
            <w:tcW w:w="925" w:type="dxa"/>
            <w:vAlign w:val="center"/>
          </w:tcPr>
          <w:p>
            <w:pPr>
              <w:snapToGrid w:val="0"/>
              <w:rPr>
                <w:rFonts w:ascii="宋体" w:hAnsi="宋体"/>
                <w:bCs/>
                <w:color w:val="auto"/>
                <w:sz w:val="21"/>
                <w:szCs w:val="21"/>
              </w:rPr>
            </w:pPr>
            <w:r>
              <w:rPr>
                <w:rFonts w:hint="eastAsia" w:ascii="宋体" w:hAnsi="宋体"/>
                <w:bCs/>
                <w:color w:val="auto"/>
                <w:sz w:val="21"/>
                <w:szCs w:val="21"/>
              </w:rPr>
              <w:t>职业病诊断机构</w:t>
            </w:r>
          </w:p>
        </w:tc>
        <w:tc>
          <w:tcPr>
            <w:tcW w:w="1175"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重点检查事项</w:t>
            </w:r>
          </w:p>
        </w:tc>
        <w:tc>
          <w:tcPr>
            <w:tcW w:w="675" w:type="dxa"/>
            <w:vAlign w:val="center"/>
          </w:tcPr>
          <w:p>
            <w:pPr>
              <w:widowControl/>
              <w:snapToGrid w:val="0"/>
              <w:rPr>
                <w:rFonts w:ascii="宋体" w:hAnsi="宋体"/>
                <w:bCs/>
                <w:color w:val="auto"/>
                <w:kern w:val="0"/>
                <w:sz w:val="21"/>
                <w:szCs w:val="21"/>
              </w:rPr>
            </w:pPr>
            <w:r>
              <w:rPr>
                <w:rFonts w:hint="eastAsia" w:ascii="宋体" w:hAnsi="宋体"/>
                <w:bCs/>
                <w:color w:val="auto"/>
                <w:kern w:val="0"/>
                <w:sz w:val="21"/>
                <w:szCs w:val="21"/>
              </w:rPr>
              <w:t>现场检查</w:t>
            </w:r>
          </w:p>
        </w:tc>
        <w:tc>
          <w:tcPr>
            <w:tcW w:w="900" w:type="dxa"/>
            <w:vAlign w:val="center"/>
          </w:tcPr>
          <w:p>
            <w:pPr>
              <w:snapToGrid w:val="0"/>
              <w:rPr>
                <w:rFonts w:ascii="宋体" w:hAnsi="宋体"/>
                <w:bCs/>
                <w:color w:val="auto"/>
                <w:kern w:val="0"/>
                <w:sz w:val="21"/>
                <w:szCs w:val="21"/>
              </w:rPr>
            </w:pPr>
            <w:r>
              <w:rPr>
                <w:rFonts w:hint="eastAsia" w:ascii="宋体" w:hAnsi="宋体"/>
                <w:bCs/>
                <w:color w:val="auto"/>
                <w:kern w:val="0"/>
                <w:sz w:val="21"/>
                <w:szCs w:val="21"/>
              </w:rPr>
              <w:t>市、县卫生健康部门</w:t>
            </w:r>
          </w:p>
        </w:tc>
        <w:tc>
          <w:tcPr>
            <w:tcW w:w="7713" w:type="dxa"/>
            <w:vAlign w:val="center"/>
          </w:tcPr>
          <w:p>
            <w:pPr>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《职业病诊断与鉴定管理办法》（国家卫生健康委员会令第6号，自2021年1月4日起施行）</w:t>
            </w:r>
          </w:p>
          <w:p>
            <w:pPr>
              <w:snapToGrid w:val="0"/>
              <w:ind w:firstLine="420" w:firstLineChars="200"/>
              <w:rPr>
                <w:rFonts w:ascii="宋体" w:hAnsi="宋体"/>
                <w:bCs/>
                <w:color w:val="auto"/>
                <w:kern w:val="0"/>
                <w:sz w:val="21"/>
                <w:szCs w:val="21"/>
              </w:rPr>
            </w:pPr>
            <w:r>
              <w:rPr>
                <w:rFonts w:hint="eastAsia" w:ascii="宋体" w:hAnsi="宋体"/>
                <w:bCs/>
                <w:color w:val="auto"/>
                <w:kern w:val="0"/>
                <w:sz w:val="21"/>
                <w:szCs w:val="21"/>
              </w:rPr>
              <w:t>第三条 国家卫生健康委负责全国范围内职业病诊断与鉴定的监督管理工作，县级以上地方卫生健康主管部门依据职责负责本行政区域内职业病诊断与鉴定的监督管理工作。</w:t>
            </w:r>
          </w:p>
          <w:p>
            <w:pPr>
              <w:snapToGrid w:val="0"/>
              <w:ind w:firstLine="420" w:firstLineChars="200"/>
              <w:rPr>
                <w:rFonts w:hint="eastAsia" w:ascii="宋体" w:hAnsi="宋体"/>
                <w:bCs/>
                <w:color w:val="auto"/>
                <w:kern w:val="0"/>
                <w:sz w:val="21"/>
                <w:szCs w:val="21"/>
              </w:rPr>
            </w:pPr>
            <w:r>
              <w:rPr>
                <w:rFonts w:hint="eastAsia" w:ascii="宋体" w:hAnsi="宋体"/>
                <w:bCs/>
                <w:color w:val="auto"/>
                <w:kern w:val="0"/>
                <w:sz w:val="21"/>
                <w:szCs w:val="21"/>
              </w:rPr>
              <w:t>第五十一条 县级以上地方卫生健康主管部门应当定期对职业病诊断机构进行监督检查，检查内容包括：（一）法律法规、标准的执行情况；（二）规章制度建立情况；（三）备案的职业病诊断信息真实性情况；（四）按照备案的诊断项目开展职业病诊断工作情况；（五）开展职业病诊断质量控制、参加质量控制评估及整改情况；（六）人员、岗位职责落实和培训情况；（七）职业病报告情况。</w:t>
            </w:r>
          </w:p>
        </w:tc>
      </w:tr>
    </w:tbl>
    <w:p>
      <w:pPr>
        <w:rPr>
          <w:rFonts w:ascii="宋体" w:hAnsi="宋体"/>
        </w:rPr>
      </w:pPr>
    </w:p>
    <w:p/>
    <w:sectPr>
      <w:footerReference r:id="rId3" w:type="default"/>
      <w:footerReference r:id="rId4" w:type="even"/>
      <w:pgSz w:w="16838" w:h="11906" w:orient="landscape"/>
      <w:pgMar w:top="1418" w:right="1247" w:bottom="1418" w:left="1247" w:header="720" w:footer="851" w:gutter="0"/>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center"/>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5</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jc w:val="center"/>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6</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999F4"/>
    <w:multiLevelType w:val="singleLevel"/>
    <w:tmpl w:val="B7F999F4"/>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YWVjODJjMGYyOGQwMDg5Y2Q0YWQ2ZGZjNmM3MjkifQ=="/>
  </w:docVars>
  <w:rsids>
    <w:rsidRoot w:val="00000000"/>
    <w:rsid w:val="6C64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2022-06-17T01:48:51Z</dcterms:created>
  <dc:creator>1</dc:creator>
  <cp:lastModifiedBy>1</cp:lastModifiedBy>
  <dcterms:modified xsi:type="dcterms:W3CDTF">2022-06-17T01:49:24Z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D199280B939346BD8127A348DAEE286E</vt:lpwstr>
  </property>
</Properties>
</file>