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9" w:rightChars="72" w:firstLine="141" w:firstLineChars="21"/>
        <w:jc w:val="distribute"/>
        <w:rPr>
          <w:rFonts w:ascii="宋体" w:hAnsi="宋体" w:eastAsia="方正小标宋简体"/>
          <w:b/>
          <w:color w:val="FF0000"/>
          <w:w w:val="75"/>
          <w:sz w:val="90"/>
          <w:szCs w:val="90"/>
        </w:rPr>
      </w:pPr>
      <w:r>
        <w:rPr>
          <w:rFonts w:hint="eastAsia" w:ascii="宋体" w:hAnsi="宋体" w:eastAsia="方正小标宋简体"/>
          <w:b/>
          <w:color w:val="FF0000"/>
          <w:w w:val="75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906780</wp:posOffset>
                </wp:positionV>
                <wp:extent cx="5800725" cy="0"/>
                <wp:effectExtent l="0" t="19050" r="47625" b="3810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9.65pt;margin-top:71.4pt;height:0pt;width:456.75pt;z-index:251659264;mso-width-relative:page;mso-height-relative:page;" filled="f" stroked="t" coordsize="21600,21600" o:gfxdata="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FfqTofWAAAACwEAAA8AAAAAAAAAAQAgAAAA&#10;OAAAAGRycy9kb3ducmV2LnhtbFBLAQIUABQAAAAIAIdO4kDKXYhQvgEAAGcDAAAOAAAAAAAAAAEA&#10;IAAAADsBAABkcnMvZTJvRG9jLnhtbFBLBQYAAAAABgAGAFkBAABr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简体"/>
          <w:b/>
          <w:color w:val="FF0000"/>
          <w:w w:val="75"/>
          <w:sz w:val="90"/>
          <w:szCs w:val="90"/>
        </w:rPr>
        <w:t>山东省卫生健康委员会</w:t>
      </w:r>
    </w:p>
    <w:p>
      <w:pPr>
        <w:snapToGrid w:val="0"/>
        <w:jc w:val="right"/>
        <w:outlineLvl w:val="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Helvetica"/>
          <w:sz w:val="32"/>
          <w:szCs w:val="32"/>
        </w:rPr>
        <w:t>鲁卫函〔2022〕10号</w:t>
      </w:r>
    </w:p>
    <w:p>
      <w:pPr>
        <w:tabs>
          <w:tab w:val="left" w:pos="312"/>
        </w:tabs>
        <w:spacing w:line="7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p>
      <w:pPr>
        <w:tabs>
          <w:tab w:val="left" w:pos="312"/>
        </w:tabs>
        <w:spacing w:line="7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p>
      <w:pPr>
        <w:tabs>
          <w:tab w:val="left" w:pos="312"/>
        </w:tabs>
        <w:spacing w:line="7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山东省卫生健康委员会</w:t>
      </w:r>
    </w:p>
    <w:p>
      <w:pPr>
        <w:tabs>
          <w:tab w:val="left" w:pos="312"/>
        </w:tabs>
        <w:spacing w:line="700" w:lineRule="exact"/>
        <w:jc w:val="center"/>
        <w:rPr>
          <w:rFonts w:ascii="宋体" w:hAnsi="宋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关于印发《</w:t>
      </w:r>
      <w:r>
        <w:rPr>
          <w:rFonts w:hint="eastAsia" w:ascii="宋体" w:hAnsi="宋体" w:eastAsia="方正小标宋简体" w:cs="方正小标宋简体"/>
          <w:bCs/>
          <w:kern w:val="0"/>
          <w:sz w:val="44"/>
          <w:szCs w:val="44"/>
        </w:rPr>
        <w:t>山东省病案管理学科建设指南</w:t>
      </w:r>
    </w:p>
    <w:p>
      <w:pPr>
        <w:tabs>
          <w:tab w:val="left" w:pos="312"/>
        </w:tabs>
        <w:spacing w:line="700" w:lineRule="exact"/>
        <w:jc w:val="center"/>
        <w:rPr>
          <w:rFonts w:ascii="宋体" w:hAnsi="宋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kern w:val="0"/>
          <w:sz w:val="44"/>
          <w:szCs w:val="44"/>
        </w:rPr>
        <w:t>（试行）》的通知</w:t>
      </w:r>
    </w:p>
    <w:p>
      <w:pPr>
        <w:pStyle w:val="6"/>
        <w:widowControl w:val="0"/>
        <w:spacing w:before="0" w:beforeAutospacing="0" w:after="0" w:afterAutospacing="0" w:line="700" w:lineRule="exact"/>
        <w:jc w:val="both"/>
        <w:rPr>
          <w:rStyle w:val="10"/>
          <w:rFonts w:eastAsia="仿宋_GB2312"/>
          <w:b w:val="0"/>
          <w:color w:val="000000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700" w:lineRule="exact"/>
        <w:jc w:val="both"/>
        <w:rPr>
          <w:rFonts w:cs="微软雅黑"/>
          <w:bCs/>
          <w:sz w:val="48"/>
          <w:szCs w:val="48"/>
        </w:rPr>
      </w:pPr>
      <w:r>
        <w:rPr>
          <w:rStyle w:val="10"/>
          <w:rFonts w:hint="eastAsia" w:eastAsia="仿宋_GB2312"/>
          <w:b w:val="0"/>
          <w:color w:val="000000"/>
          <w:sz w:val="32"/>
          <w:szCs w:val="32"/>
        </w:rPr>
        <w:t>各市卫生健康委，委属各医疗机构，省属卫生健康事业各有关医疗机构，国家卫生健康委驻鲁医疗机构：</w:t>
      </w:r>
    </w:p>
    <w:p>
      <w:pPr>
        <w:tabs>
          <w:tab w:val="left" w:pos="312"/>
        </w:tabs>
        <w:spacing w:line="700" w:lineRule="exact"/>
        <w:ind w:firstLine="636" w:firstLineChars="200"/>
        <w:rPr>
          <w:rFonts w:ascii="宋体" w:hAnsi="宋体" w:eastAsia="仿宋"/>
          <w:bCs/>
          <w:sz w:val="32"/>
          <w:szCs w:val="32"/>
        </w:rPr>
      </w:pPr>
      <w:r>
        <w:rPr>
          <w:rFonts w:hint="eastAsia" w:ascii="宋体" w:hAnsi="宋体" w:eastAsia="仿宋"/>
          <w:bCs/>
          <w:sz w:val="32"/>
          <w:szCs w:val="32"/>
        </w:rPr>
        <w:t>为进一步加强医疗机构病案管理质量控制工作，提升病案管理能力和同质化水平，推动我省病案管理学科高质量发展，我委委托省病案管理质控中心制定了《山东省病案管理学科建设指南（试行</w:t>
      </w:r>
      <w:r>
        <w:rPr>
          <w:rFonts w:ascii="宋体" w:hAnsi="宋体" w:eastAsia="仿宋"/>
          <w:bCs/>
          <w:sz w:val="32"/>
          <w:szCs w:val="32"/>
        </w:rPr>
        <w:t>）》，供全省各级卫生健康行政部门、各市病案管理质控中心和</w:t>
      </w:r>
      <w:r>
        <w:rPr>
          <w:rFonts w:hint="eastAsia" w:ascii="宋体" w:hAnsi="宋体" w:eastAsia="仿宋"/>
          <w:bCs/>
          <w:sz w:val="32"/>
          <w:szCs w:val="32"/>
        </w:rPr>
        <w:t>二级以上综合、专科医院</w:t>
      </w:r>
      <w:r>
        <w:rPr>
          <w:rFonts w:ascii="宋体" w:hAnsi="宋体" w:eastAsia="仿宋"/>
          <w:bCs/>
          <w:sz w:val="32"/>
          <w:szCs w:val="32"/>
        </w:rPr>
        <w:t>在病案管理与质量控制工作中使用。</w:t>
      </w:r>
    </w:p>
    <w:p>
      <w:pPr>
        <w:tabs>
          <w:tab w:val="left" w:pos="312"/>
        </w:tabs>
        <w:spacing w:line="700" w:lineRule="exact"/>
        <w:ind w:firstLine="645"/>
        <w:rPr>
          <w:rFonts w:ascii="宋体" w:hAnsi="宋体" w:eastAsia="仿宋"/>
          <w:bCs/>
          <w:sz w:val="32"/>
          <w:szCs w:val="32"/>
        </w:rPr>
      </w:pPr>
      <w:r>
        <w:rPr>
          <w:rFonts w:hint="eastAsia" w:ascii="宋体" w:hAnsi="宋体" w:eastAsia="仿宋"/>
          <w:bCs/>
          <w:sz w:val="32"/>
          <w:szCs w:val="32"/>
        </w:rPr>
        <w:t>各</w:t>
      </w:r>
      <w:r>
        <w:rPr>
          <w:rStyle w:val="10"/>
          <w:rFonts w:hint="eastAsia" w:ascii="宋体" w:hAnsi="宋体" w:eastAsia="仿宋_GB2312"/>
          <w:b w:val="0"/>
          <w:color w:val="000000"/>
          <w:sz w:val="32"/>
          <w:szCs w:val="32"/>
        </w:rPr>
        <w:t>医疗机构</w:t>
      </w:r>
      <w:r>
        <w:rPr>
          <w:rFonts w:hint="eastAsia" w:ascii="宋体" w:hAnsi="宋体" w:eastAsia="仿宋"/>
          <w:bCs/>
          <w:sz w:val="32"/>
          <w:szCs w:val="32"/>
        </w:rPr>
        <w:t>要充分利用相关指标开展病案管理与质量控制工作，以确保病案数据的准确性为核心，进一步加强制度流程建设和人员队伍建设，提升病案管理的科学化、精细化水平，更好地为临床医疗、公立医院</w:t>
      </w:r>
      <w:bookmarkStart w:id="0" w:name="_GoBack"/>
      <w:bookmarkEnd w:id="0"/>
      <w:r>
        <w:rPr>
          <w:rFonts w:hint="eastAsia" w:ascii="宋体" w:hAnsi="宋体" w:eastAsia="仿宋"/>
          <w:bCs/>
          <w:sz w:val="32"/>
          <w:szCs w:val="32"/>
        </w:rPr>
        <w:t>绩效考核等工作服务。</w:t>
      </w:r>
    </w:p>
    <w:p>
      <w:pPr>
        <w:pStyle w:val="6"/>
        <w:widowControl w:val="0"/>
        <w:spacing w:before="0" w:beforeAutospacing="0" w:after="0" w:afterAutospacing="0" w:line="700" w:lineRule="exact"/>
        <w:ind w:firstLine="5247" w:firstLineChars="1650"/>
        <w:jc w:val="both"/>
        <w:rPr>
          <w:rStyle w:val="10"/>
          <w:rFonts w:eastAsia="仿宋_GB2312"/>
          <w:b w:val="0"/>
          <w:color w:val="000000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700" w:lineRule="exact"/>
        <w:ind w:firstLine="5247" w:firstLineChars="1650"/>
        <w:jc w:val="both"/>
        <w:rPr>
          <w:rStyle w:val="10"/>
          <w:rFonts w:eastAsia="仿宋_GB2312"/>
          <w:b w:val="0"/>
          <w:color w:val="000000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700" w:lineRule="exact"/>
        <w:ind w:firstLine="5247" w:firstLineChars="1650"/>
        <w:jc w:val="both"/>
        <w:rPr>
          <w:rStyle w:val="10"/>
          <w:rFonts w:eastAsia="仿宋_GB2312"/>
          <w:b w:val="0"/>
          <w:color w:val="000000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700" w:lineRule="exact"/>
        <w:ind w:firstLine="4611" w:firstLineChars="1450"/>
        <w:jc w:val="both"/>
        <w:rPr>
          <w:rStyle w:val="10"/>
          <w:rFonts w:eastAsia="仿宋_GB2312"/>
          <w:b w:val="0"/>
          <w:color w:val="000000"/>
          <w:sz w:val="32"/>
          <w:szCs w:val="32"/>
        </w:rPr>
      </w:pPr>
      <w:r>
        <w:rPr>
          <w:rStyle w:val="10"/>
          <w:rFonts w:hint="eastAsia" w:eastAsia="仿宋_GB2312"/>
          <w:b w:val="0"/>
          <w:color w:val="000000"/>
          <w:sz w:val="32"/>
          <w:szCs w:val="32"/>
        </w:rPr>
        <w:t xml:space="preserve">山东省卫生健康委员会  </w:t>
      </w:r>
    </w:p>
    <w:p>
      <w:pPr>
        <w:pStyle w:val="6"/>
        <w:widowControl w:val="0"/>
        <w:spacing w:before="0" w:beforeAutospacing="0" w:after="0" w:afterAutospacing="0" w:line="700" w:lineRule="exact"/>
        <w:ind w:firstLine="5088" w:firstLineChars="1600"/>
        <w:jc w:val="both"/>
        <w:rPr>
          <w:rStyle w:val="10"/>
          <w:rFonts w:eastAsia="仿宋_GB2312"/>
          <w:b w:val="0"/>
          <w:color w:val="000000"/>
          <w:sz w:val="32"/>
          <w:szCs w:val="32"/>
        </w:rPr>
      </w:pPr>
      <w:r>
        <w:rPr>
          <w:rStyle w:val="10"/>
          <w:rFonts w:hint="eastAsia" w:eastAsia="仿宋_GB2312"/>
          <w:b w:val="0"/>
          <w:color w:val="000000"/>
          <w:sz w:val="32"/>
          <w:szCs w:val="32"/>
        </w:rPr>
        <w:t>202</w:t>
      </w:r>
      <w:r>
        <w:rPr>
          <w:rStyle w:val="10"/>
          <w:rFonts w:hint="eastAsia"/>
          <w:b w:val="0"/>
          <w:color w:val="000000"/>
          <w:sz w:val="32"/>
          <w:szCs w:val="32"/>
        </w:rPr>
        <w:t>2</w:t>
      </w:r>
      <w:r>
        <w:rPr>
          <w:rStyle w:val="10"/>
          <w:rFonts w:hint="eastAsia" w:eastAsia="仿宋_GB2312"/>
          <w:b w:val="0"/>
          <w:color w:val="000000"/>
          <w:sz w:val="32"/>
          <w:szCs w:val="32"/>
        </w:rPr>
        <w:t>年1月14日</w:t>
      </w:r>
    </w:p>
    <w:p>
      <w:pPr>
        <w:pStyle w:val="6"/>
        <w:widowControl w:val="0"/>
        <w:spacing w:before="0" w:beforeAutospacing="0" w:after="0" w:afterAutospacing="0" w:line="700" w:lineRule="exact"/>
        <w:ind w:firstLine="636" w:firstLineChars="200"/>
        <w:jc w:val="both"/>
        <w:rPr>
          <w:rStyle w:val="10"/>
          <w:rFonts w:eastAsia="仿宋_GB2312"/>
          <w:b w:val="0"/>
          <w:color w:val="000000"/>
          <w:sz w:val="32"/>
          <w:szCs w:val="32"/>
        </w:rPr>
      </w:pPr>
      <w:r>
        <w:rPr>
          <w:rStyle w:val="10"/>
          <w:rFonts w:hint="eastAsia" w:eastAsia="仿宋_GB2312"/>
          <w:b w:val="0"/>
          <w:color w:val="000000"/>
          <w:sz w:val="32"/>
          <w:szCs w:val="32"/>
        </w:rPr>
        <w:t>（信息</w:t>
      </w:r>
      <w:r>
        <w:rPr>
          <w:rStyle w:val="10"/>
          <w:rFonts w:eastAsia="仿宋_GB2312"/>
          <w:b w:val="0"/>
          <w:color w:val="000000"/>
          <w:sz w:val="32"/>
          <w:szCs w:val="32"/>
        </w:rPr>
        <w:t>公开形式：主动公开）</w:t>
      </w:r>
    </w:p>
    <w:p>
      <w:pPr>
        <w:widowControl/>
        <w:spacing w:before="30" w:after="30"/>
        <w:ind w:firstLine="278" w:firstLineChars="100"/>
        <w:jc w:val="left"/>
        <w:rPr>
          <w:rFonts w:hint="eastAsia"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ascii="仿宋_GB2312" w:hAnsi="Helvetica" w:eastAsia="仿宋_GB2312" w:cs="Helvetica"/>
          <w:kern w:val="0"/>
          <w:sz w:val="28"/>
          <w:szCs w:val="28"/>
        </w:rPr>
      </w:pPr>
    </w:p>
    <w:p>
      <w:pPr>
        <w:widowControl/>
        <w:spacing w:before="30" w:after="30"/>
        <w:ind w:firstLine="278" w:firstLineChars="100"/>
        <w:jc w:val="left"/>
        <w:rPr>
          <w:rFonts w:hint="eastAsia" w:ascii="仿宋_GB2312" w:hAnsi="Helvetica" w:eastAsia="仿宋_GB2312" w:cs="Helvetica"/>
          <w:kern w:val="0"/>
          <w:sz w:val="28"/>
          <w:szCs w:val="28"/>
        </w:rPr>
      </w:pPr>
      <w:r>
        <w:rPr>
          <w:rFonts w:hint="eastAsia" w:ascii="仿宋_GB2312" w:hAnsi="Helvetica" w:eastAsia="仿宋_GB2312" w:cs="Helvetica"/>
          <w:kern w:val="0"/>
          <w:sz w:val="28"/>
          <w:szCs w:val="28"/>
        </w:rPr>
        <w:t>抄送：国家卫生健康委医政医管局。</w:t>
      </w:r>
    </w:p>
    <w:p>
      <w:pPr>
        <w:widowControl/>
        <w:spacing w:before="30" w:after="30"/>
        <w:jc w:val="center"/>
        <w:rPr>
          <w:rFonts w:ascii="宋体" w:hAnsi="宋体" w:eastAsia="方正小标宋简体" w:cs="方正小标宋简体"/>
          <w:bCs/>
          <w:kern w:val="0"/>
          <w:sz w:val="44"/>
          <w:szCs w:val="44"/>
        </w:rPr>
      </w:pPr>
      <w:r>
        <w:rPr>
          <w:rFonts w:ascii="宋体" w:hAnsi="宋体" w:eastAsia="方正小标宋简体" w:cs="方正小标宋简体"/>
          <w:bCs/>
          <w:kern w:val="0"/>
          <w:sz w:val="44"/>
          <w:szCs w:val="44"/>
        </w:rPr>
        <w:br w:type="column"/>
      </w:r>
      <w:r>
        <w:rPr>
          <w:rFonts w:hint="eastAsia" w:ascii="宋体" w:hAnsi="宋体" w:eastAsia="方正小标宋简体" w:cs="方正小标宋简体"/>
          <w:bCs/>
          <w:kern w:val="0"/>
          <w:sz w:val="44"/>
          <w:szCs w:val="44"/>
        </w:rPr>
        <w:t>山东省病案管理学科建设指南（试行）</w:t>
      </w:r>
    </w:p>
    <w:p>
      <w:pPr>
        <w:widowControl/>
        <w:tabs>
          <w:tab w:val="left" w:pos="312"/>
        </w:tabs>
        <w:rPr>
          <w:rFonts w:ascii="宋体" w:hAnsi="宋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tabs>
          <w:tab w:val="left" w:pos="312"/>
        </w:tabs>
        <w:ind w:firstLine="636" w:firstLineChars="200"/>
        <w:rPr>
          <w:rFonts w:ascii="宋体" w:hAnsi="宋体" w:eastAsia="仿宋"/>
          <w:b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一、三级综合</w:t>
      </w:r>
      <w:r>
        <w:rPr>
          <w:rFonts w:ascii="宋体" w:hAnsi="宋体" w:eastAsia="黑体" w:cs="黑体"/>
          <w:bCs/>
          <w:sz w:val="32"/>
          <w:szCs w:val="32"/>
          <w:lang w:val="en"/>
        </w:rPr>
        <w:t>/</w:t>
      </w:r>
      <w:r>
        <w:rPr>
          <w:rFonts w:hint="eastAsia" w:ascii="宋体" w:hAnsi="宋体" w:eastAsia="黑体" w:cs="黑体"/>
          <w:bCs/>
          <w:sz w:val="32"/>
          <w:szCs w:val="32"/>
          <w:lang w:val="en"/>
        </w:rPr>
        <w:t>专科</w:t>
      </w:r>
      <w:r>
        <w:rPr>
          <w:rFonts w:hint="eastAsia" w:ascii="宋体" w:hAnsi="宋体" w:eastAsia="黑体" w:cs="黑体"/>
          <w:bCs/>
          <w:sz w:val="32"/>
          <w:szCs w:val="32"/>
        </w:rPr>
        <w:t>医院病案管理学科建设指南框架</w:t>
      </w:r>
    </w:p>
    <w:p>
      <w:pPr>
        <w:widowControl/>
        <w:tabs>
          <w:tab w:val="left" w:pos="312"/>
        </w:tabs>
        <w:ind w:firstLine="596" w:firstLineChars="200"/>
        <w:rPr>
          <w:rFonts w:ascii="宋体" w:hAnsi="宋体" w:eastAsia="仿宋"/>
          <w:sz w:val="32"/>
          <w:szCs w:val="30"/>
        </w:rPr>
      </w:pPr>
      <w:r>
        <w:rPr>
          <w:rFonts w:hint="eastAsia" w:ascii="宋体" w:hAnsi="宋体" w:eastAsia="仿宋"/>
          <w:sz w:val="30"/>
          <w:szCs w:val="30"/>
        </w:rPr>
        <w:t>《三级医院病案管理学科建设指南》指标体系中，包含一级指标4个，二级指标1</w:t>
      </w:r>
      <w:r>
        <w:rPr>
          <w:rFonts w:ascii="宋体" w:hAnsi="宋体" w:eastAsia="仿宋"/>
          <w:sz w:val="30"/>
          <w:szCs w:val="30"/>
        </w:rPr>
        <w:t>3</w:t>
      </w:r>
      <w:r>
        <w:rPr>
          <w:rFonts w:hint="eastAsia" w:ascii="宋体" w:hAnsi="宋体" w:eastAsia="仿宋"/>
          <w:sz w:val="30"/>
          <w:szCs w:val="30"/>
        </w:rPr>
        <w:t>个，三级指标30个，评价细则指标50个（定量17个，定性3</w:t>
      </w:r>
      <w:r>
        <w:rPr>
          <w:rFonts w:ascii="宋体" w:hAnsi="宋体" w:eastAsia="仿宋"/>
          <w:sz w:val="30"/>
          <w:szCs w:val="30"/>
        </w:rPr>
        <w:t>3</w:t>
      </w:r>
      <w:r>
        <w:rPr>
          <w:rFonts w:hint="eastAsia" w:ascii="宋体" w:hAnsi="宋体" w:eastAsia="仿宋"/>
          <w:sz w:val="30"/>
          <w:szCs w:val="30"/>
        </w:rPr>
        <w:t>个）。</w:t>
      </w:r>
      <w:r>
        <w:rPr>
          <w:rFonts w:hint="eastAsia" w:ascii="宋体" w:hAnsi="宋体" w:eastAsia="仿宋"/>
          <w:b/>
          <w:bCs/>
          <w:sz w:val="30"/>
          <w:szCs w:val="30"/>
        </w:rPr>
        <w:t>其中核心指标2个，为必达标项。</w:t>
      </w:r>
      <w:r>
        <w:rPr>
          <w:rFonts w:ascii="宋体" w:hAnsi="宋体" w:eastAsia="仿宋"/>
          <w:sz w:val="32"/>
          <w:szCs w:val="30"/>
        </w:rPr>
        <w:drawing>
          <wp:inline distT="0" distB="0" distL="0" distR="0">
            <wp:extent cx="4924425" cy="2419350"/>
            <wp:effectExtent l="0" t="0" r="9525" b="0"/>
            <wp:docPr id="2" name="图片 2" descr="C:\Users\ADMINI~1\AppData\Local\Temp\Rar$DIa11052.2715\1202-三级一、基础建设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Rar$DIa11052.2715\1202-三级一、基础建设.png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9722" cy="244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2"/>
        </w:tabs>
        <w:snapToGrid w:val="0"/>
        <w:spacing w:after="200" w:line="360" w:lineRule="auto"/>
        <w:ind w:left="-624" w:leftChars="-300" w:firstLine="660"/>
        <w:rPr>
          <w:rFonts w:ascii="宋体" w:hAnsi="宋体" w:eastAsia="仿宋"/>
          <w:sz w:val="32"/>
          <w:szCs w:val="30"/>
        </w:rPr>
      </w:pPr>
      <w:r>
        <w:rPr>
          <w:rFonts w:ascii="宋体" w:hAnsi="宋体" w:eastAsia="仿宋"/>
          <w:sz w:val="32"/>
          <w:szCs w:val="30"/>
        </w:rPr>
        <w:drawing>
          <wp:inline distT="0" distB="0" distL="0" distR="0">
            <wp:extent cx="4924425" cy="2133600"/>
            <wp:effectExtent l="0" t="0" r="9525" b="0"/>
            <wp:docPr id="3" name="图片 3" descr="C:\Users\ADMINI~1\AppData\Local\Temp\Rar$DIa11052.38141\1202-三级-二、业务评价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Rar$DIa11052.38141\1202-三级-二、业务评价.png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9547" cy="21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2"/>
        </w:tabs>
        <w:snapToGrid w:val="0"/>
        <w:spacing w:after="200" w:line="360" w:lineRule="auto"/>
        <w:ind w:left="-624" w:leftChars="-300" w:firstLine="660"/>
        <w:jc w:val="left"/>
        <w:rPr>
          <w:rFonts w:ascii="宋体" w:hAnsi="宋体" w:eastAsia="仿宋"/>
          <w:sz w:val="32"/>
          <w:szCs w:val="30"/>
        </w:rPr>
      </w:pPr>
      <w:r>
        <w:rPr>
          <w:rFonts w:ascii="宋体" w:hAnsi="宋体" w:eastAsia="仿宋"/>
          <w:sz w:val="32"/>
          <w:szCs w:val="3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>
            <wp:extent cx="4905375" cy="1638300"/>
            <wp:effectExtent l="0" t="0" r="9525" b="0"/>
            <wp:docPr id="14" name="图片 14" descr="C:\Users\ADMINI~1\AppData\Local\Temp\WeChat Files\a01fa1f6e59471c2bf8b5ef532e75be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a01fa1f6e59471c2bf8b5ef532e75be.pn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5743" cy="164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2"/>
        </w:tabs>
        <w:snapToGrid w:val="0"/>
        <w:spacing w:after="200" w:line="360" w:lineRule="auto"/>
        <w:ind w:left="-624" w:leftChars="-300" w:firstLine="660"/>
        <w:jc w:val="left"/>
        <w:rPr>
          <w:rFonts w:ascii="宋体" w:hAnsi="宋体" w:eastAsia="仿宋"/>
          <w:sz w:val="32"/>
          <w:szCs w:val="3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仿宋"/>
          <w:sz w:val="32"/>
          <w:szCs w:val="3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>
            <wp:extent cx="4981575" cy="2171700"/>
            <wp:effectExtent l="0" t="0" r="9525" b="0"/>
            <wp:docPr id="4" name="图片 4" descr="C:\Users\ADMINI~1\AppData\Local\Temp\Rar$DIa11052.40875\1202-三级-四、可持续发展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Rar$DIa11052.40875\1202-三级-四、可持续发展.png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377" cy="21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636" w:firstLineChars="200"/>
        <w:rPr>
          <w:rFonts w:ascii="宋体" w:hAnsi="宋体" w:eastAsia="仿宋"/>
          <w:b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二、二级综合</w:t>
      </w:r>
      <w:r>
        <w:rPr>
          <w:rFonts w:ascii="宋体" w:hAnsi="宋体" w:eastAsia="黑体" w:cs="黑体"/>
          <w:bCs/>
          <w:sz w:val="32"/>
          <w:szCs w:val="32"/>
          <w:lang w:val="en"/>
        </w:rPr>
        <w:t>/</w:t>
      </w:r>
      <w:r>
        <w:rPr>
          <w:rFonts w:hint="eastAsia" w:ascii="宋体" w:hAnsi="宋体" w:eastAsia="黑体" w:cs="黑体"/>
          <w:bCs/>
          <w:sz w:val="32"/>
          <w:szCs w:val="32"/>
          <w:lang w:val="en"/>
        </w:rPr>
        <w:t>专科</w:t>
      </w:r>
      <w:r>
        <w:rPr>
          <w:rFonts w:hint="eastAsia" w:ascii="宋体" w:hAnsi="宋体" w:eastAsia="黑体" w:cs="黑体"/>
          <w:bCs/>
          <w:sz w:val="32"/>
          <w:szCs w:val="32"/>
        </w:rPr>
        <w:t>医院病案管理学科建设指南框架</w:t>
      </w:r>
    </w:p>
    <w:p>
      <w:pPr>
        <w:tabs>
          <w:tab w:val="left" w:pos="312"/>
        </w:tabs>
        <w:ind w:firstLine="596" w:firstLineChars="200"/>
        <w:rPr>
          <w:rFonts w:ascii="宋体" w:hAnsi="宋体" w:eastAsia="仿宋"/>
          <w:sz w:val="32"/>
          <w:szCs w:val="30"/>
        </w:rPr>
      </w:pPr>
      <w:r>
        <w:rPr>
          <w:rFonts w:hint="eastAsia" w:ascii="宋体" w:hAnsi="宋体" w:eastAsia="仿宋"/>
          <w:sz w:val="30"/>
          <w:szCs w:val="30"/>
        </w:rPr>
        <w:t>《二级医院病案管理学科建设指南》指标体系中，包含一级指标4个，二级指标1</w:t>
      </w:r>
      <w:r>
        <w:rPr>
          <w:rFonts w:ascii="宋体" w:hAnsi="宋体" w:eastAsia="仿宋"/>
          <w:sz w:val="30"/>
          <w:szCs w:val="30"/>
        </w:rPr>
        <w:t>3</w:t>
      </w:r>
      <w:r>
        <w:rPr>
          <w:rFonts w:hint="eastAsia" w:ascii="宋体" w:hAnsi="宋体" w:eastAsia="仿宋"/>
          <w:sz w:val="30"/>
          <w:szCs w:val="30"/>
        </w:rPr>
        <w:t>个，三级指标29个，评价细则指标</w:t>
      </w:r>
      <w:r>
        <w:rPr>
          <w:rFonts w:ascii="宋体" w:hAnsi="宋体" w:eastAsia="仿宋"/>
          <w:sz w:val="30"/>
          <w:szCs w:val="30"/>
        </w:rPr>
        <w:t>41</w:t>
      </w:r>
      <w:r>
        <w:rPr>
          <w:rFonts w:hint="eastAsia" w:ascii="宋体" w:hAnsi="宋体" w:eastAsia="仿宋"/>
          <w:sz w:val="30"/>
          <w:szCs w:val="30"/>
        </w:rPr>
        <w:t>个（定量15个，定性26个）。</w:t>
      </w:r>
      <w:r>
        <w:rPr>
          <w:rFonts w:hint="eastAsia" w:ascii="宋体" w:hAnsi="宋体" w:eastAsia="仿宋"/>
          <w:b/>
          <w:bCs/>
          <w:sz w:val="30"/>
          <w:szCs w:val="30"/>
        </w:rPr>
        <w:t>其中核心指标2个，为必达标项。</w:t>
      </w:r>
      <w:r>
        <w:rPr>
          <w:rFonts w:ascii="宋体" w:hAnsi="宋体" w:eastAsia="仿宋"/>
          <w:sz w:val="32"/>
          <w:szCs w:val="30"/>
        </w:rPr>
        <w:drawing>
          <wp:inline distT="0" distB="0" distL="0" distR="0">
            <wp:extent cx="5047615" cy="2286000"/>
            <wp:effectExtent l="0" t="0" r="635" b="0"/>
            <wp:docPr id="7" name="图片 7" descr="C:\Users\ADMINI~1\AppData\Local\Temp\Rar$DIa11052.16380\1202-二级-一、基础建设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Rar$DIa11052.16380\1202-二级-一、基础建设.png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3131" cy="229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2"/>
        </w:tabs>
        <w:snapToGrid w:val="0"/>
        <w:spacing w:after="200" w:line="360" w:lineRule="auto"/>
        <w:jc w:val="left"/>
        <w:rPr>
          <w:rFonts w:ascii="宋体" w:hAnsi="宋体" w:eastAsia="仿宋"/>
          <w:sz w:val="32"/>
          <w:szCs w:val="30"/>
        </w:rPr>
      </w:pPr>
      <w:r>
        <w:rPr>
          <w:rFonts w:ascii="宋体" w:hAnsi="宋体" w:eastAsia="仿宋"/>
          <w:sz w:val="32"/>
          <w:szCs w:val="30"/>
        </w:rPr>
        <w:drawing>
          <wp:inline distT="0" distB="0" distL="0" distR="0">
            <wp:extent cx="5076825" cy="1752600"/>
            <wp:effectExtent l="0" t="0" r="9525" b="0"/>
            <wp:docPr id="9" name="图片 9" descr="C:\Users\ADMINI~1\AppData\Local\Temp\Rar$DIa11052.44733\1202-二级-二、业务评价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Rar$DIa11052.44733\1202-二级-二、业务评价.png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6480" cy="17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2"/>
        </w:tabs>
        <w:snapToGrid w:val="0"/>
        <w:spacing w:after="200" w:line="360" w:lineRule="auto"/>
        <w:jc w:val="left"/>
        <w:rPr>
          <w:rFonts w:ascii="宋体" w:hAnsi="宋体" w:eastAsia="仿宋"/>
          <w:sz w:val="32"/>
          <w:szCs w:val="30"/>
        </w:rPr>
      </w:pPr>
      <w:r>
        <w:rPr>
          <w:rFonts w:ascii="宋体" w:hAnsi="宋体" w:eastAsia="仿宋"/>
          <w:sz w:val="32"/>
          <w:szCs w:val="30"/>
        </w:rPr>
        <w:drawing>
          <wp:inline distT="0" distB="0" distL="0" distR="0">
            <wp:extent cx="5048250" cy="1524000"/>
            <wp:effectExtent l="0" t="0" r="0" b="0"/>
            <wp:docPr id="18" name="图片 18" descr="C:\Users\ADMINI~1\AppData\Local\Temp\WeChat Files\f65183f563b595074ef7b093062e69b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~1\AppData\Local\Temp\WeChat Files\f65183f563b595074ef7b093062e69b.png"/>
                    <pic:cNvPicPr>
                      <a:picLocks noChangeAspect="true" noChangeArrowheads="true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9907" cy="1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2"/>
        </w:tabs>
        <w:snapToGrid w:val="0"/>
        <w:spacing w:after="200" w:line="360" w:lineRule="auto"/>
        <w:ind w:left="-624" w:leftChars="-300" w:firstLine="660"/>
        <w:jc w:val="left"/>
        <w:rPr>
          <w:rFonts w:ascii="宋体" w:hAnsi="宋体" w:eastAsia="仿宋"/>
          <w:sz w:val="32"/>
          <w:szCs w:val="30"/>
        </w:rPr>
      </w:pPr>
      <w:r>
        <w:rPr>
          <w:rFonts w:ascii="宋体" w:hAnsi="宋体" w:eastAsia="仿宋"/>
          <w:sz w:val="32"/>
          <w:szCs w:val="30"/>
        </w:rPr>
        <w:drawing>
          <wp:inline distT="0" distB="0" distL="0" distR="0">
            <wp:extent cx="5057775" cy="1790700"/>
            <wp:effectExtent l="0" t="0" r="9525" b="0"/>
            <wp:docPr id="10" name="图片 10" descr="C:\Users\ADMINI~1\AppData\Local\Temp\Rar$DIa11052.5244\1202-二级-四、可持续发展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Rar$DIa11052.5244\1202-二级-四、可持续发展.png"/>
                    <pic:cNvPicPr>
                      <a:picLocks noChangeAspect="true" noChangeArrowheads="true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296" cy="179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636" w:firstLineChars="200"/>
        <w:rPr>
          <w:rFonts w:ascii="宋体" w:hAnsi="宋体" w:eastAsia="仿宋"/>
          <w:b/>
          <w:sz w:val="32"/>
          <w:szCs w:val="30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三、分值体系</w:t>
      </w:r>
    </w:p>
    <w:p>
      <w:pPr>
        <w:tabs>
          <w:tab w:val="left" w:pos="312"/>
        </w:tabs>
        <w:ind w:firstLine="636" w:firstLineChars="200"/>
        <w:rPr>
          <w:rFonts w:ascii="宋体" w:hAnsi="宋体" w:eastAsia="仿宋"/>
          <w:sz w:val="32"/>
          <w:szCs w:val="30"/>
        </w:rPr>
      </w:pPr>
      <w:r>
        <w:rPr>
          <w:rFonts w:hint="eastAsia" w:ascii="宋体" w:hAnsi="宋体" w:eastAsia="仿宋"/>
          <w:sz w:val="32"/>
          <w:szCs w:val="30"/>
        </w:rPr>
        <w:t>二、三级综合、专科医院病案管理学科建设均采用1</w:t>
      </w:r>
      <w:r>
        <w:rPr>
          <w:rFonts w:ascii="宋体" w:hAnsi="宋体" w:eastAsia="仿宋"/>
          <w:sz w:val="32"/>
          <w:szCs w:val="30"/>
        </w:rPr>
        <w:t>00+</w:t>
      </w:r>
      <w:r>
        <w:rPr>
          <w:rFonts w:hint="eastAsia" w:ascii="宋体" w:hAnsi="宋体" w:eastAsia="仿宋"/>
          <w:sz w:val="32"/>
          <w:szCs w:val="30"/>
        </w:rPr>
        <w:t>1</w:t>
      </w:r>
      <w:r>
        <w:rPr>
          <w:rFonts w:ascii="宋体" w:hAnsi="宋体" w:eastAsia="仿宋"/>
          <w:sz w:val="32"/>
          <w:szCs w:val="30"/>
        </w:rPr>
        <w:t>0</w:t>
      </w:r>
      <w:r>
        <w:rPr>
          <w:rFonts w:hint="eastAsia" w:ascii="宋体" w:hAnsi="宋体" w:eastAsia="仿宋"/>
          <w:sz w:val="32"/>
          <w:szCs w:val="30"/>
        </w:rPr>
        <w:t>分值体系。一级指标中基础建设、业务评价、信息化支撑为基础指标，分值1</w:t>
      </w:r>
      <w:r>
        <w:rPr>
          <w:rFonts w:ascii="宋体" w:hAnsi="宋体" w:eastAsia="仿宋"/>
          <w:sz w:val="32"/>
          <w:szCs w:val="30"/>
        </w:rPr>
        <w:t>00</w:t>
      </w:r>
      <w:r>
        <w:rPr>
          <w:rFonts w:hint="eastAsia" w:ascii="宋体" w:hAnsi="宋体" w:eastAsia="仿宋"/>
          <w:sz w:val="32"/>
          <w:szCs w:val="30"/>
        </w:rPr>
        <w:t>分；</w:t>
      </w:r>
      <w:r>
        <w:rPr>
          <w:rFonts w:ascii="宋体" w:hAnsi="宋体" w:eastAsia="仿宋"/>
          <w:sz w:val="32"/>
          <w:szCs w:val="30"/>
        </w:rPr>
        <w:t>可持续发展为</w:t>
      </w:r>
      <w:r>
        <w:rPr>
          <w:rFonts w:hint="eastAsia" w:ascii="宋体" w:hAnsi="宋体" w:eastAsia="仿宋"/>
          <w:sz w:val="32"/>
          <w:szCs w:val="30"/>
        </w:rPr>
        <w:t>加分</w:t>
      </w:r>
      <w:r>
        <w:rPr>
          <w:rFonts w:ascii="宋体" w:hAnsi="宋体" w:eastAsia="仿宋"/>
          <w:sz w:val="32"/>
          <w:szCs w:val="30"/>
        </w:rPr>
        <w:t>指标</w:t>
      </w:r>
      <w:r>
        <w:rPr>
          <w:rFonts w:hint="eastAsia" w:ascii="宋体" w:hAnsi="宋体" w:eastAsia="仿宋"/>
          <w:sz w:val="32"/>
          <w:szCs w:val="30"/>
        </w:rPr>
        <w:t>，分值 1</w:t>
      </w:r>
      <w:r>
        <w:rPr>
          <w:rFonts w:ascii="宋体" w:hAnsi="宋体" w:eastAsia="仿宋"/>
          <w:sz w:val="32"/>
          <w:szCs w:val="30"/>
        </w:rPr>
        <w:t>0</w:t>
      </w:r>
      <w:r>
        <w:rPr>
          <w:rFonts w:hint="eastAsia" w:ascii="宋体" w:hAnsi="宋体" w:eastAsia="仿宋"/>
          <w:sz w:val="32"/>
          <w:szCs w:val="30"/>
        </w:rPr>
        <w:t>分。</w:t>
      </w:r>
    </w:p>
    <w:p>
      <w:pPr>
        <w:widowControl/>
        <w:tabs>
          <w:tab w:val="left" w:pos="312"/>
        </w:tabs>
        <w:snapToGrid w:val="0"/>
        <w:spacing w:after="200" w:line="360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tabs>
          <w:tab w:val="left" w:pos="312"/>
        </w:tabs>
        <w:snapToGrid w:val="0"/>
        <w:spacing w:after="200" w:line="360" w:lineRule="auto"/>
        <w:jc w:val="left"/>
        <w:rPr>
          <w:rFonts w:ascii="宋体" w:hAnsi="宋体" w:eastAsia="宋体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418" w:right="1588" w:bottom="1588" w:left="1588" w:header="851" w:footer="992" w:gutter="0"/>
          <w:cols w:space="0" w:num="1"/>
          <w:docGrid w:type="linesAndChars" w:linePitch="312" w:charSpace="-430"/>
        </w:sectPr>
      </w:pP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widowControl/>
        <w:tabs>
          <w:tab w:val="left" w:pos="312"/>
        </w:tabs>
        <w:spacing w:line="660" w:lineRule="exact"/>
        <w:jc w:val="center"/>
        <w:rPr>
          <w:rFonts w:ascii="宋体" w:hAnsi="宋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kern w:val="0"/>
          <w:sz w:val="44"/>
          <w:szCs w:val="44"/>
        </w:rPr>
        <w:t>山东省病案管理学科建设指南（三级综合、专科医院）</w:t>
      </w:r>
    </w:p>
    <w:p>
      <w:pPr>
        <w:widowControl/>
        <w:tabs>
          <w:tab w:val="left" w:pos="312"/>
        </w:tabs>
        <w:spacing w:line="660" w:lineRule="exact"/>
        <w:jc w:val="center"/>
        <w:rPr>
          <w:rFonts w:ascii="宋体" w:hAnsi="宋体" w:eastAsia="方正小标宋简体" w:cs="方正小标宋简体"/>
          <w:bCs/>
          <w:kern w:val="0"/>
          <w:sz w:val="44"/>
          <w:szCs w:val="44"/>
        </w:rPr>
      </w:pPr>
    </w:p>
    <w:tbl>
      <w:tblPr>
        <w:tblStyle w:val="8"/>
        <w:tblW w:w="14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50"/>
        <w:gridCol w:w="1767"/>
        <w:gridCol w:w="7429"/>
        <w:gridCol w:w="90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682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5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价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细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则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指标属性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 xml:space="preserve">一、基础建设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科室设置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科室规模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医院单独设立</w:t>
            </w:r>
            <w:r>
              <w:rPr>
                <w:rFonts w:ascii="宋体" w:hAnsi="宋体" w:eastAsia="宋体" w:cs="Times New Roman"/>
              </w:rPr>
              <w:t>病案科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病案科工作人员与医院</w:t>
            </w:r>
            <w:r>
              <w:rPr>
                <w:rFonts w:ascii="宋体" w:hAnsi="宋体" w:eastAsia="宋体" w:cs="Times New Roman"/>
              </w:rPr>
              <w:t>开放床位数之</w:t>
            </w:r>
            <w:r>
              <w:rPr>
                <w:rFonts w:hint="eastAsia" w:ascii="宋体" w:hAnsi="宋体" w:eastAsia="宋体" w:cs="Times New Roman"/>
              </w:rPr>
              <w:t>比≥</w:t>
            </w:r>
            <w:r>
              <w:rPr>
                <w:rFonts w:ascii="宋体" w:hAnsi="宋体" w:eastAsia="宋体" w:cs="Times New Roman"/>
              </w:rPr>
              <w:t>1:100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人员配备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人员梯队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人员梯队建设合理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高级职称占比≥</w:t>
            </w:r>
            <w:r>
              <w:rPr>
                <w:rFonts w:ascii="宋体" w:hAnsi="宋体" w:eastAsia="宋体" w:cs="Times New Roman"/>
              </w:rPr>
              <w:t>10%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中级职称占比≥</w:t>
            </w:r>
            <w:r>
              <w:rPr>
                <w:rFonts w:ascii="宋体" w:hAnsi="宋体" w:eastAsia="宋体" w:cs="Times New Roman"/>
              </w:rPr>
              <w:t>30%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科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主任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配置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科室主任为专职且具有相关专业高级职称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科室主任对病案管理</w:t>
            </w:r>
            <w:r>
              <w:rPr>
                <w:rFonts w:hint="eastAsia" w:ascii="宋体" w:hAnsi="宋体" w:eastAsia="宋体" w:cs="Times New Roman"/>
                <w:vertAlign w:val="superscript"/>
              </w:rPr>
              <w:t>【1】</w:t>
            </w:r>
            <w:r>
              <w:rPr>
                <w:rFonts w:hint="eastAsia" w:ascii="宋体" w:hAnsi="宋体" w:eastAsia="宋体" w:cs="Times New Roman"/>
              </w:rPr>
              <w:t>知晓率≥</w:t>
            </w:r>
            <w:r>
              <w:rPr>
                <w:rFonts w:ascii="宋体" w:hAnsi="宋体" w:eastAsia="宋体" w:cs="Times New Roman"/>
              </w:rPr>
              <w:t>80%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专业人员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配置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专业人员</w:t>
            </w:r>
            <w:r>
              <w:rPr>
                <w:rFonts w:hint="eastAsia" w:ascii="宋体" w:hAnsi="宋体" w:eastAsia="宋体" w:cs="Times New Roman"/>
                <w:vertAlign w:val="superscript"/>
              </w:rPr>
              <w:t>【</w:t>
            </w:r>
            <w:r>
              <w:rPr>
                <w:rFonts w:ascii="宋体" w:hAnsi="宋体" w:eastAsia="宋体" w:cs="Times New Roman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vertAlign w:val="superscript"/>
              </w:rPr>
              <w:t>】</w:t>
            </w:r>
            <w:r>
              <w:rPr>
                <w:rFonts w:ascii="宋体" w:hAnsi="宋体" w:eastAsia="宋体" w:cs="Times New Roman"/>
              </w:rPr>
              <w:t>占比≥80%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编码人员配置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</w:rPr>
              <w:t>☆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具备编码资质的专职编码员与医院开放床位数之比≥</w:t>
            </w:r>
            <w:r>
              <w:rPr>
                <w:rFonts w:ascii="宋体" w:hAnsi="宋体" w:eastAsia="宋体" w:cs="Times New Roman"/>
              </w:rPr>
              <w:t>1:200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管理标准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规章制度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规章制度健全，有明确的科室管理制度、病历管理制度、回收制度、复印制度、借阅制度、封存制度等，并确保科室人人熟悉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针对病案回收、编码、质控、统计等岗位有明确的岗位职责和履职要求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应急管理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有明确的信息安全、防水、防火、信息系统崩溃应急预案和处理流程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流程管理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科室设置畅通的工作流程，实现病案的全流程闭环管理，并针对流程关键节点重点监管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二、业务评价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分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基础管理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保管保存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病案排列有序，标注清晰、查找方便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保证存档病案完整性，无破损、丢失，病案完好率达</w:t>
            </w:r>
            <w:r>
              <w:rPr>
                <w:rFonts w:ascii="宋体" w:hAnsi="宋体" w:eastAsia="宋体" w:cs="Times New Roman"/>
              </w:rPr>
              <w:t>100％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病案保管时限符合要求</w:t>
            </w:r>
            <w:r>
              <w:rPr>
                <w:rFonts w:hint="eastAsia" w:ascii="宋体" w:hAnsi="宋体" w:eastAsia="宋体" w:cs="Times New Roman"/>
                <w:vertAlign w:val="superscript"/>
              </w:rPr>
              <w:t>【</w:t>
            </w:r>
            <w:r>
              <w:rPr>
                <w:rFonts w:ascii="宋体" w:hAnsi="宋体" w:eastAsia="宋体" w:cs="Times New Roman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vertAlign w:val="superscript"/>
              </w:rPr>
              <w:t>】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ascii="宋体" w:hAnsi="宋体" w:eastAsia="宋体" w:cs="Times New Roman"/>
              </w:rPr>
              <w:t>住院病历保存时间自患者最后一次住院出院之日起不少于30年</w:t>
            </w:r>
            <w:r>
              <w:rPr>
                <w:rFonts w:hint="eastAsia" w:ascii="宋体" w:hAnsi="宋体" w:eastAsia="宋体" w:cs="Times New Roman"/>
              </w:rPr>
              <w:t>；门（急）诊病历由医疗机构保管的，保存时间自患者最后一次就诊之日起不少于</w:t>
            </w:r>
            <w:r>
              <w:rPr>
                <w:rFonts w:ascii="宋体" w:hAnsi="宋体" w:eastAsia="宋体" w:cs="Times New Roman"/>
              </w:rPr>
              <w:t>15年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时效管理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归档率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日（工作日）归档率≥</w:t>
            </w:r>
            <w:r>
              <w:rPr>
                <w:rFonts w:ascii="宋体" w:hAnsi="宋体" w:eastAsia="宋体" w:cs="Times New Roman"/>
              </w:rPr>
              <w:t>95%</w:t>
            </w:r>
            <w:r>
              <w:rPr>
                <w:rFonts w:hint="eastAsia" w:ascii="宋体" w:hAnsi="宋体" w:eastAsia="宋体" w:cs="Times New Roman"/>
              </w:rPr>
              <w:t>；</w:t>
            </w:r>
            <w:r>
              <w:rPr>
                <w:rFonts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</w:rPr>
              <w:t>日（工作日）归档率=</w:t>
            </w:r>
            <w:r>
              <w:rPr>
                <w:rFonts w:ascii="宋体" w:hAnsi="宋体" w:eastAsia="宋体" w:cs="Times New Roman"/>
              </w:rPr>
              <w:t>100%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内涵管理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质控体系建设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建立病历质量组织管理体系，对病历全过程质量进行监管，逐步提高病历质量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建立病案管理工作质量控制体系，对全流程工作质量进行监管，逐步提高病案管理水平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建立</w:t>
            </w:r>
            <w:r>
              <w:rPr>
                <w:rFonts w:ascii="宋体" w:hAnsi="宋体" w:eastAsia="宋体" w:cs="Times New Roman"/>
              </w:rPr>
              <w:t>病案首页数据质控评价体系</w:t>
            </w:r>
            <w:r>
              <w:rPr>
                <w:rFonts w:hint="eastAsia" w:ascii="宋体" w:hAnsi="宋体" w:eastAsia="宋体" w:cs="Times New Roman"/>
              </w:rPr>
              <w:t>，定期发布数据质控分析，逐步完善首页数据质量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核心数据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质量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</w:rPr>
              <w:t>☆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主要诊断、主要手术操作编码正确率</w:t>
            </w:r>
            <w:r>
              <w:rPr>
                <w:rFonts w:ascii="宋体" w:hAnsi="宋体" w:eastAsia="宋体" w:cs="Times New Roman"/>
              </w:rPr>
              <w:t>≥80%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医疗数据应用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topLinePunct/>
              <w:autoSpaceDE w:val="0"/>
              <w:autoSpaceDN w:val="0"/>
              <w:spacing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能够满足国家公立医院绩效考核、医保支付等各级行政部门对病案首页数据信息的要求；</w:t>
            </w:r>
            <w:r>
              <w:rPr>
                <w:rFonts w:ascii="宋体" w:hAnsi="宋体" w:eastAsia="宋体" w:cs="Times New Roman"/>
              </w:rPr>
              <w:br w:type="textWrapping"/>
            </w:r>
            <w:r>
              <w:rPr>
                <w:rFonts w:hint="eastAsia" w:ascii="宋体" w:hAnsi="宋体" w:eastAsia="宋体" w:cs="Times New Roman"/>
              </w:rPr>
              <w:t>能够支撑</w:t>
            </w:r>
            <w:r>
              <w:rPr>
                <w:rFonts w:ascii="宋体" w:hAnsi="宋体" w:eastAsia="宋体" w:cs="Times New Roman"/>
              </w:rPr>
              <w:t>医院运营、质量管理、绩效分析、科研教学等</w:t>
            </w:r>
            <w:r>
              <w:rPr>
                <w:rFonts w:hint="eastAsia" w:ascii="宋体" w:hAnsi="宋体" w:eastAsia="宋体" w:cs="Times New Roman"/>
              </w:rPr>
              <w:t>数据信息；</w:t>
            </w:r>
            <w:r>
              <w:rPr>
                <w:rFonts w:ascii="宋体" w:hAnsi="宋体" w:eastAsia="宋体" w:cs="Times New Roman"/>
              </w:rPr>
              <w:br w:type="textWrapping"/>
            </w:r>
            <w:r>
              <w:rPr>
                <w:rFonts w:hint="eastAsia" w:ascii="宋体" w:hAnsi="宋体" w:eastAsia="宋体" w:cs="Times New Roman"/>
              </w:rPr>
              <w:t>能够支撑临床路径、单病种等医疗质量指标信息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topLinePunct/>
              <w:autoSpaceDE w:val="0"/>
              <w:autoSpaceDN w:val="0"/>
              <w:spacing w:line="28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病案首页数据上报及时、完整、准确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技术标准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有专职人员负责病案首页数据信息标准化工作，建立动态维护机制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参加市级以上卫生健康行政部门、专业学术组织等继续教育学习≥</w:t>
            </w:r>
            <w:r>
              <w:rPr>
                <w:rFonts w:ascii="宋体" w:hAnsi="宋体" w:eastAsia="宋体" w:cs="Times New Roman"/>
              </w:rPr>
              <w:t>5</w:t>
            </w:r>
            <w:r>
              <w:rPr>
                <w:rFonts w:hint="eastAsia" w:ascii="宋体" w:hAnsi="宋体" w:eastAsia="宋体" w:cs="Times New Roman"/>
              </w:rPr>
              <w:t>人次/每年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科室有内部培训规划，按时开展培训并有相应记录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82" w:type="dxa"/>
            <w:vMerge w:val="restart"/>
            <w:shd w:val="clear" w:color="auto" w:fill="FFFFFF" w:themeFill="background1"/>
            <w:vAlign w:val="center"/>
          </w:tcPr>
          <w:p>
            <w:pPr>
              <w:spacing w:line="280" w:lineRule="exact"/>
              <w:ind w:left="220" w:hanging="220" w:hangingChars="100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三、信息化支撑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数据利用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病案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示踪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支持病案示踪查询，能够根据病案号或者患者其他标识定位病案处理环节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数据查询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支持多维度数据检索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支持移动病案检索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数据分析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具有支持医、教、研、管的统计分析功能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数据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质控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首页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质控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支持病案首页形式质控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支持病案首页内涵质控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数据衔接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数据标准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支持不同数据标准的映射与转换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数据衔接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支持病案首页数据与国家公立医院绩效考核的数据衔接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支持病案首页与医保结算清单的数据衔接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四、加分项：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 xml:space="preserve">可持续发展 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（1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0分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人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才培养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高层次人才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具有省级及以上高层次人才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硕士及以上学历人才≥</w:t>
            </w:r>
            <w:r>
              <w:rPr>
                <w:rFonts w:ascii="宋体" w:hAnsi="宋体" w:eastAsia="宋体" w:cs="Times New Roman"/>
              </w:rPr>
              <w:t>20%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高级职称占比≥</w:t>
            </w:r>
            <w:r>
              <w:rPr>
                <w:rFonts w:ascii="宋体" w:hAnsi="宋体" w:eastAsia="宋体" w:cs="Times New Roman"/>
              </w:rPr>
              <w:t>20%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科研能力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科研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年度发表</w:t>
            </w:r>
            <w:r>
              <w:rPr>
                <w:rFonts w:ascii="宋体" w:hAnsi="宋体" w:eastAsia="宋体" w:cs="Times New Roman"/>
              </w:rPr>
              <w:t>SCI</w:t>
            </w:r>
            <w:r>
              <w:rPr>
                <w:rFonts w:hint="eastAsia" w:ascii="宋体" w:hAnsi="宋体" w:eastAsia="宋体" w:cs="Times New Roman"/>
              </w:rPr>
              <w:t>论文≥</w:t>
            </w: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篇（通讯作者或第一作者）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年度发表中文核心≥</w:t>
            </w: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篇（通讯作者或第一作者）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科研项目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年度立项省部级及以上科研项目（前五位）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年度立项市、局级科研项目（前三位）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科研成果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年度获得专利证书（前五位）、著作（主编、副主编）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年度获得省部级以上奖项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学术影响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  <w:t>学术任职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国家级主委、副主委</w:t>
            </w:r>
            <w:r>
              <w:rPr>
                <w:rFonts w:hint="eastAsia" w:ascii="宋体" w:hAnsi="宋体" w:eastAsia="宋体" w:cs="Times New Roman"/>
              </w:rPr>
              <w:t>≥</w:t>
            </w: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人次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省级主委</w:t>
            </w:r>
            <w:r>
              <w:rPr>
                <w:rFonts w:hint="eastAsia" w:ascii="宋体" w:hAnsi="宋体" w:eastAsia="宋体" w:cs="Times New Roman"/>
              </w:rPr>
              <w:t>、</w:t>
            </w:r>
            <w:r>
              <w:rPr>
                <w:rFonts w:ascii="宋体" w:hAnsi="宋体" w:eastAsia="宋体" w:cs="Times New Roman"/>
              </w:rPr>
              <w:t>副主委</w:t>
            </w:r>
            <w:r>
              <w:rPr>
                <w:rFonts w:hint="eastAsia" w:ascii="宋体" w:hAnsi="宋体" w:eastAsia="宋体" w:cs="Times New Roman"/>
              </w:rPr>
              <w:t>或</w:t>
            </w:r>
            <w:r>
              <w:rPr>
                <w:rFonts w:ascii="宋体" w:hAnsi="宋体" w:eastAsia="宋体" w:cs="Times New Roman"/>
              </w:rPr>
              <w:t>市级主委</w:t>
            </w:r>
            <w:r>
              <w:rPr>
                <w:rFonts w:hint="eastAsia" w:ascii="宋体" w:hAnsi="宋体" w:eastAsia="宋体" w:cs="Times New Roman"/>
              </w:rPr>
              <w:t>≥</w:t>
            </w: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人次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标准规范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参与完成本专业国家级标准、规范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参与完成本专业省级标准、规范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学术会议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举办市级以上学术会议≥</w:t>
            </w: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次/每年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定量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信息化程度</w:t>
            </w: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电子病历无纸化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积极推进病历无纸化，有完备的可追溯、留痕、备份、隐私、防篡改等安全机制。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8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2"/>
              </w:rPr>
              <w:t>信息区域共享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通过互联网技术打通医联体、医共体之间病案信息数据，助力于电子病历评级、智慧医疗、分级诊疗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分</w:t>
            </w:r>
          </w:p>
        </w:tc>
      </w:tr>
    </w:tbl>
    <w:p>
      <w:pPr>
        <w:ind w:left="1680" w:hanging="1680" w:hangingChars="700"/>
        <w:rPr>
          <w:rFonts w:ascii="宋体" w:hAnsi="宋体" w:cs="Times New Roman"/>
          <w:sz w:val="24"/>
          <w:szCs w:val="28"/>
        </w:rPr>
      </w:pPr>
    </w:p>
    <w:p>
      <w:pPr>
        <w:ind w:left="1680" w:hanging="1680" w:hangingChars="700"/>
        <w:rPr>
          <w:rFonts w:ascii="宋体" w:hAnsi="宋体" w:cs="Times New Roman"/>
          <w:sz w:val="24"/>
          <w:szCs w:val="28"/>
        </w:rPr>
      </w:pPr>
      <w:r>
        <w:rPr>
          <w:rFonts w:hint="eastAsia" w:ascii="宋体" w:hAnsi="宋体" w:cs="Times New Roman"/>
          <w:sz w:val="24"/>
          <w:szCs w:val="28"/>
        </w:rPr>
        <w:t>说明：</w:t>
      </w:r>
      <w:r>
        <w:rPr>
          <w:rFonts w:hint="eastAsia" w:ascii="宋体" w:hAnsi="宋体" w:cs="Times New Roman"/>
          <w:sz w:val="2"/>
          <w:szCs w:val="4"/>
        </w:rPr>
        <w:t xml:space="preserve"> </w:t>
      </w:r>
      <w:r>
        <w:rPr>
          <w:rFonts w:hint="eastAsia" w:ascii="宋体" w:hAnsi="宋体" w:cs="Times New Roman"/>
          <w:sz w:val="24"/>
          <w:szCs w:val="28"/>
        </w:rPr>
        <w:t>【1】病案管理：指病案管理工作相关的法律法规、规章制度和标准，如《基本医疗卫生与健康促进法》《医疗纠纷预防和处理条例》《医疗机构病历管理规定（2</w:t>
      </w:r>
      <w:r>
        <w:rPr>
          <w:rFonts w:ascii="宋体" w:hAnsi="宋体" w:cs="Times New Roman"/>
          <w:sz w:val="24"/>
          <w:szCs w:val="28"/>
        </w:rPr>
        <w:t>013</w:t>
      </w:r>
      <w:r>
        <w:rPr>
          <w:rFonts w:hint="eastAsia" w:ascii="宋体" w:hAnsi="宋体" w:cs="Times New Roman"/>
          <w:sz w:val="24"/>
          <w:szCs w:val="28"/>
        </w:rPr>
        <w:t>年版）》《山东省病历书写与管理基本规范（2020年版》等</w:t>
      </w:r>
    </w:p>
    <w:p>
      <w:pPr>
        <w:ind w:left="1678" w:leftChars="342" w:hanging="960" w:hangingChars="400"/>
        <w:rPr>
          <w:rFonts w:ascii="宋体" w:hAnsi="宋体" w:cs="Times New Roman"/>
          <w:sz w:val="24"/>
          <w:szCs w:val="28"/>
        </w:rPr>
      </w:pPr>
      <w:r>
        <w:rPr>
          <w:rFonts w:hint="eastAsia" w:ascii="宋体" w:hAnsi="宋体" w:cs="Times New Roman"/>
          <w:sz w:val="24"/>
          <w:szCs w:val="28"/>
        </w:rPr>
        <w:t>【2】</w:t>
      </w:r>
      <w:r>
        <w:rPr>
          <w:rFonts w:ascii="宋体" w:hAnsi="宋体" w:cs="Times New Roman"/>
          <w:sz w:val="24"/>
          <w:szCs w:val="28"/>
        </w:rPr>
        <w:t>专业人员</w:t>
      </w:r>
      <w:r>
        <w:rPr>
          <w:rFonts w:hint="eastAsia" w:ascii="宋体" w:hAnsi="宋体" w:cs="Times New Roman"/>
          <w:sz w:val="24"/>
          <w:szCs w:val="28"/>
        </w:rPr>
        <w:t>：</w:t>
      </w:r>
      <w:r>
        <w:rPr>
          <w:rFonts w:ascii="宋体" w:hAnsi="宋体" w:cs="Times New Roman"/>
          <w:sz w:val="24"/>
          <w:szCs w:val="28"/>
        </w:rPr>
        <w:t>指临床医学、医技、护理、医疗保险、流行病与卫生统计、信息管理与信息系统等医学相关专业</w:t>
      </w:r>
    </w:p>
    <w:p>
      <w:pPr>
        <w:ind w:firstLine="720" w:firstLineChars="300"/>
        <w:rPr>
          <w:rFonts w:ascii="宋体" w:hAnsi="宋体" w:cs="Times New Roman"/>
          <w:sz w:val="24"/>
          <w:szCs w:val="28"/>
        </w:rPr>
      </w:pPr>
      <w:r>
        <w:rPr>
          <w:rFonts w:hint="eastAsia" w:ascii="宋体" w:hAnsi="宋体" w:cs="Times New Roman"/>
          <w:sz w:val="24"/>
          <w:szCs w:val="28"/>
        </w:rPr>
        <w:t>【3】说明：电子病历与纸质病历具有同等效力</w:t>
      </w:r>
    </w:p>
    <w:p>
      <w:pPr>
        <w:ind w:firstLine="720" w:firstLineChars="300"/>
        <w:rPr>
          <w:rFonts w:ascii="宋体" w:hAnsi="宋体" w:cs="Times New Roman"/>
        </w:rPr>
      </w:pPr>
      <w:r>
        <w:rPr>
          <w:rFonts w:hint="eastAsia" w:ascii="宋体" w:hAnsi="宋体" w:cs="Times New Roman"/>
          <w:sz w:val="24"/>
          <w:szCs w:val="28"/>
        </w:rPr>
        <w:t>【4】</w:t>
      </w:r>
      <w:r>
        <w:rPr>
          <w:rFonts w:hint="eastAsia" w:ascii="宋体" w:hAnsi="宋体" w:cs="Times New Roman"/>
          <w:b/>
          <w:bCs/>
          <w:sz w:val="24"/>
          <w:szCs w:val="28"/>
        </w:rPr>
        <w:t>☆ 标识为核心指标，共两项</w:t>
      </w:r>
    </w:p>
    <w:p>
      <w:pPr>
        <w:widowControl/>
        <w:tabs>
          <w:tab w:val="left" w:pos="312"/>
        </w:tabs>
        <w:snapToGrid w:val="0"/>
        <w:spacing w:after="200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方正小标宋简体" w:cs="方正小标宋简体"/>
          <w:bCs/>
          <w:kern w:val="0"/>
          <w:sz w:val="44"/>
          <w:szCs w:val="44"/>
        </w:rPr>
        <w:br w:type="column"/>
      </w:r>
      <w:r>
        <w:rPr>
          <w:rFonts w:hint="eastAsia" w:ascii="宋体" w:hAnsi="宋体" w:eastAsia="方正小标宋简体" w:cs="方正小标宋简体"/>
          <w:bCs/>
          <w:kern w:val="0"/>
          <w:sz w:val="44"/>
          <w:szCs w:val="44"/>
        </w:rPr>
        <w:t>山东省病案管理学科建设指南（二级综合、专科医院）</w:t>
      </w:r>
    </w:p>
    <w:tbl>
      <w:tblPr>
        <w:tblStyle w:val="8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17"/>
        <w:gridCol w:w="1800"/>
        <w:gridCol w:w="7398"/>
        <w:gridCol w:w="917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评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价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细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则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>属性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黑体" w:cs="Times New Roman"/>
                <w:bCs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一、基础建设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科室设置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科室规模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医院应设立</w:t>
            </w:r>
            <w:r>
              <w:rPr>
                <w:rFonts w:ascii="宋体" w:hAnsi="宋体" w:eastAsia="宋体" w:cs="Times New Roman"/>
                <w:szCs w:val="21"/>
              </w:rPr>
              <w:t>病案科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病案科工作人员与医院</w:t>
            </w:r>
            <w:r>
              <w:rPr>
                <w:rFonts w:ascii="宋体" w:hAnsi="宋体" w:eastAsia="宋体" w:cs="Times New Roman"/>
                <w:szCs w:val="21"/>
              </w:rPr>
              <w:t>开放床位数之</w:t>
            </w:r>
            <w:r>
              <w:rPr>
                <w:rFonts w:hint="eastAsia" w:ascii="宋体" w:hAnsi="宋体" w:eastAsia="宋体" w:cs="Times New Roman"/>
                <w:szCs w:val="21"/>
              </w:rPr>
              <w:t>比≥</w:t>
            </w:r>
            <w:r>
              <w:rPr>
                <w:rFonts w:ascii="宋体" w:hAnsi="宋体" w:eastAsia="宋体" w:cs="Times New Roman"/>
                <w:szCs w:val="21"/>
              </w:rPr>
              <w:t>1:100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人员配备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人员梯队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人员梯队建设合理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中级及以上职称占比≥</w:t>
            </w:r>
            <w:r>
              <w:rPr>
                <w:rFonts w:ascii="宋体" w:hAnsi="宋体" w:eastAsia="宋体" w:cs="Times New Roman"/>
                <w:szCs w:val="21"/>
              </w:rPr>
              <w:t>20%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科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主任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配置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科室主任为专职且具有相关专业中级及以上职称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科室主任对病案管理</w:t>
            </w:r>
            <w:r>
              <w:rPr>
                <w:rFonts w:hint="eastAsia" w:ascii="宋体" w:hAnsi="宋体" w:eastAsia="宋体" w:cs="Times New Roman"/>
                <w:szCs w:val="21"/>
                <w:vertAlign w:val="superscript"/>
              </w:rPr>
              <w:t>【1】</w:t>
            </w:r>
            <w:r>
              <w:rPr>
                <w:rFonts w:hint="eastAsia" w:ascii="宋体" w:hAnsi="宋体" w:eastAsia="宋体" w:cs="Times New Roman"/>
                <w:szCs w:val="21"/>
              </w:rPr>
              <w:t>知晓率≥</w:t>
            </w:r>
            <w:r>
              <w:rPr>
                <w:rFonts w:ascii="宋体" w:hAnsi="宋体" w:eastAsia="宋体" w:cs="Times New Roman"/>
                <w:szCs w:val="21"/>
              </w:rPr>
              <w:t>80%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专业人员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配置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专业人员</w:t>
            </w:r>
            <w:r>
              <w:rPr>
                <w:rFonts w:hint="eastAsia" w:ascii="宋体" w:hAnsi="宋体" w:eastAsia="宋体" w:cs="Times New Roman"/>
                <w:szCs w:val="21"/>
                <w:vertAlign w:val="superscript"/>
              </w:rPr>
              <w:t>【</w:t>
            </w:r>
            <w:r>
              <w:rPr>
                <w:rFonts w:ascii="宋体" w:hAnsi="宋体" w:eastAsia="宋体" w:cs="Times New Roman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vertAlign w:val="superscript"/>
              </w:rPr>
              <w:t>】</w:t>
            </w:r>
            <w:r>
              <w:rPr>
                <w:rFonts w:ascii="宋体" w:hAnsi="宋体" w:eastAsia="宋体" w:cs="Times New Roman"/>
                <w:szCs w:val="21"/>
              </w:rPr>
              <w:t>占比≥60%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编码人员配置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☆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具备编码资质的专职编码员与医院开放床位数之比≥</w:t>
            </w:r>
            <w:r>
              <w:rPr>
                <w:rFonts w:ascii="宋体" w:hAnsi="宋体" w:eastAsia="宋体" w:cs="Times New Roman"/>
                <w:szCs w:val="21"/>
              </w:rPr>
              <w:t>1:200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管理标准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规章制度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规章制度健全，有明确的科室管理制度、病历管理制度、回收制度、复印制度、借阅制度、封存制度等，并确保科室人人熟悉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针对病案回收、编码、质控、统计等岗位有明确的岗位职责和履职要求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应急管理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有明确的信息安全、防水、防火、信息系统崩溃应急预案和处理流程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流程管理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科室设置畅通的工作流程，实现病案的全流程闭环管理，并针对流程关键节点重点监管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二、业务评价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基础管理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保管保存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病案排列有序，标注清晰、查找方便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保证存档病案完整性，无破损、丢失，病案完好率达</w:t>
            </w:r>
            <w:r>
              <w:rPr>
                <w:rFonts w:ascii="宋体" w:hAnsi="宋体" w:eastAsia="宋体" w:cs="Times New Roman"/>
                <w:szCs w:val="21"/>
              </w:rPr>
              <w:t>100％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病案保管时限符合要求</w:t>
            </w:r>
            <w:r>
              <w:rPr>
                <w:rFonts w:hint="eastAsia" w:ascii="宋体" w:hAnsi="宋体" w:eastAsia="宋体" w:cs="Times New Roman"/>
                <w:szCs w:val="21"/>
                <w:vertAlign w:val="superscript"/>
              </w:rPr>
              <w:t>【</w:t>
            </w:r>
            <w:r>
              <w:rPr>
                <w:rFonts w:ascii="宋体" w:hAnsi="宋体" w:eastAsia="宋体" w:cs="Times New Roman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vertAlign w:val="superscript"/>
              </w:rPr>
              <w:t>】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ascii="宋体" w:hAnsi="宋体" w:eastAsia="宋体" w:cs="Times New Roman"/>
                <w:szCs w:val="21"/>
              </w:rPr>
              <w:t>住院病历保存时间自患者最后一次住院出院之日起不少于30年</w:t>
            </w:r>
            <w:r>
              <w:rPr>
                <w:rFonts w:hint="eastAsia" w:ascii="宋体" w:hAnsi="宋体" w:eastAsia="宋体" w:cs="Times New Roman"/>
                <w:szCs w:val="21"/>
              </w:rPr>
              <w:t>；门（急）诊病历由医疗机构保管的，保存时间自患者最后一次就诊之日起不少于</w:t>
            </w:r>
            <w:r>
              <w:rPr>
                <w:rFonts w:ascii="宋体" w:hAnsi="宋体" w:eastAsia="宋体" w:cs="Times New Roman"/>
                <w:szCs w:val="21"/>
              </w:rPr>
              <w:t>15年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时效管理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归档率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日（工作日）归档率≥</w:t>
            </w:r>
            <w:r>
              <w:rPr>
                <w:rFonts w:ascii="宋体" w:hAnsi="宋体" w:eastAsia="宋体" w:cs="Times New Roman"/>
                <w:szCs w:val="21"/>
              </w:rPr>
              <w:t>95%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日（工作日）归档率=</w:t>
            </w:r>
            <w:r>
              <w:rPr>
                <w:rFonts w:ascii="宋体" w:hAnsi="宋体" w:eastAsia="宋体" w:cs="Times New Roman"/>
                <w:szCs w:val="21"/>
              </w:rPr>
              <w:t>100%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内涵管理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质控体系建设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建立病历质量组织管理体系，对病历全过程质量进行监管，逐步提高病历质量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核心数据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质量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☆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主要诊断、主要手术操作编码正确率</w:t>
            </w:r>
            <w:r>
              <w:rPr>
                <w:rFonts w:ascii="宋体" w:hAnsi="宋体" w:eastAsia="宋体" w:cs="Times New Roman"/>
                <w:szCs w:val="21"/>
              </w:rPr>
              <w:t>≥65%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医疗数据应用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topLinePunct/>
              <w:autoSpaceDE w:val="0"/>
              <w:autoSpaceDN w:val="0"/>
              <w:spacing w:line="2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能够满足国家公立医院绩效考核、医保支付等各级行政部门对病案首页数据信息的要求；</w:t>
            </w:r>
            <w:r>
              <w:rPr>
                <w:rFonts w:ascii="宋体" w:hAnsi="宋体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</w:rPr>
              <w:t>能够支撑</w:t>
            </w:r>
            <w:r>
              <w:rPr>
                <w:rFonts w:ascii="宋体" w:hAnsi="宋体" w:eastAsia="宋体" w:cs="Times New Roman"/>
                <w:szCs w:val="21"/>
              </w:rPr>
              <w:t>医院运营、质量管理、绩效分析、科研教学等</w:t>
            </w:r>
            <w:r>
              <w:rPr>
                <w:rFonts w:hint="eastAsia" w:ascii="宋体" w:hAnsi="宋体" w:eastAsia="宋体" w:cs="Times New Roman"/>
                <w:szCs w:val="21"/>
              </w:rPr>
              <w:t>数据信息；</w:t>
            </w:r>
            <w:r>
              <w:rPr>
                <w:rFonts w:ascii="宋体" w:hAnsi="宋体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</w:rPr>
              <w:t>能够支撑临床路径、单病种等医疗质量指标信息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topLinePunct/>
              <w:autoSpaceDE w:val="0"/>
              <w:autoSpaceDN w:val="0"/>
              <w:spacing w:line="2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病案首页数据上报及时、完整、准确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技术标准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有专职人员负责病案首页数据信息标准化工作，建立动态维护机制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业务培训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参加市级以上卫生健康行政部门、专业学术组织等继续教育学习≥</w:t>
            </w: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人次/每年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科室有内部培训规划，按时开展培训并有相应记录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>
            <w:pPr>
              <w:spacing w:line="280" w:lineRule="exact"/>
              <w:ind w:left="420" w:hanging="420" w:hangingChars="200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三、信息化支撑（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数据利用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病案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示踪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支持病案示踪查询，能够根据病案号或者患者其他标识定位病案处理环节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数据查询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支持多维度数据检索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数据分析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具有支持医、教、研、管的统计分析功能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数据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质控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首页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质控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支持病案首页形式质控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支持病案首页内涵质控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数据衔接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数据标准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支持不同数据标准的映射与转换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数据衔接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支持病案首页数据与国家公立医院绩效考核的数据衔接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支持病案首页与医保结算清单的数据衔接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ind w:left="420" w:hanging="420" w:hangingChars="200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四、加分项：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可持续发展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0分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才培养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高层次人才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硕士及以上学历人才≥</w:t>
            </w:r>
            <w:r>
              <w:rPr>
                <w:rFonts w:ascii="宋体" w:hAnsi="宋体" w:eastAsia="宋体" w:cs="Times New Roman"/>
                <w:szCs w:val="21"/>
              </w:rPr>
              <w:t>10%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高级职称占比≥</w:t>
            </w:r>
            <w:r>
              <w:rPr>
                <w:rFonts w:ascii="宋体" w:hAnsi="宋体" w:eastAsia="宋体" w:cs="Times New Roman"/>
                <w:szCs w:val="21"/>
              </w:rPr>
              <w:t>10%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科研能力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科研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年度发表</w:t>
            </w:r>
            <w:r>
              <w:rPr>
                <w:rFonts w:ascii="宋体" w:hAnsi="宋体" w:eastAsia="宋体" w:cs="Times New Roman"/>
                <w:szCs w:val="21"/>
              </w:rPr>
              <w:t>SCI</w:t>
            </w:r>
            <w:r>
              <w:rPr>
                <w:rFonts w:hint="eastAsia" w:ascii="宋体" w:hAnsi="宋体" w:eastAsia="宋体" w:cs="Times New Roman"/>
                <w:szCs w:val="21"/>
              </w:rPr>
              <w:t>论文或中文核心≥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篇（通讯作者或第一作者）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年度立项省部级及以上科研项目（前五位）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年度立项市、局级或以上科研项目（前三位）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年度获得专利证书（前五位）、著作（主编、副主编）或市级以上奖项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学术影响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  <w:t>学术任职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市级副主委及以上≥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人次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标准规范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参与完成本专业省级及以上标准、规范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学术会议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举办市级以上行业学术会议≥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次/每年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1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信息化程度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电子病历无纸化</w:t>
            </w:r>
          </w:p>
        </w:tc>
        <w:tc>
          <w:tcPr>
            <w:tcW w:w="739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积极推进病历无纸化，有完备的可追溯、留痕、备份、隐私、防篡改等安全机制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</w:tc>
      </w:tr>
    </w:tbl>
    <w:p>
      <w:pPr>
        <w:ind w:left="1680" w:hanging="1680" w:hangingChars="700"/>
        <w:rPr>
          <w:rFonts w:ascii="宋体" w:hAnsi="宋体" w:cs="Times New Roman"/>
          <w:sz w:val="24"/>
          <w:szCs w:val="28"/>
        </w:rPr>
      </w:pPr>
    </w:p>
    <w:p>
      <w:pPr>
        <w:ind w:left="1680" w:hanging="1680" w:hangingChars="700"/>
        <w:rPr>
          <w:rFonts w:ascii="宋体" w:hAnsi="宋体" w:cs="Times New Roman"/>
          <w:sz w:val="24"/>
          <w:szCs w:val="28"/>
        </w:rPr>
      </w:pPr>
      <w:r>
        <w:rPr>
          <w:rFonts w:hint="eastAsia" w:ascii="宋体" w:hAnsi="宋体" w:cs="Times New Roman"/>
          <w:sz w:val="24"/>
          <w:szCs w:val="28"/>
        </w:rPr>
        <w:t>说明：</w:t>
      </w:r>
      <w:r>
        <w:rPr>
          <w:rFonts w:hint="eastAsia" w:ascii="宋体" w:hAnsi="宋体" w:cs="Times New Roman"/>
          <w:sz w:val="2"/>
          <w:szCs w:val="4"/>
        </w:rPr>
        <w:t xml:space="preserve"> </w:t>
      </w:r>
      <w:r>
        <w:rPr>
          <w:rFonts w:hint="eastAsia" w:ascii="宋体" w:hAnsi="宋体" w:cs="Times New Roman"/>
          <w:sz w:val="24"/>
          <w:szCs w:val="28"/>
        </w:rPr>
        <w:t>【1】病案管理：指病案管理工作相关的法律法规、规章制度和标准，如《基本医疗卫生与健康促进法》《医疗纠纷预防和处理条例》《医疗机构病历管理规定（2</w:t>
      </w:r>
      <w:r>
        <w:rPr>
          <w:rFonts w:ascii="宋体" w:hAnsi="宋体" w:cs="Times New Roman"/>
          <w:sz w:val="24"/>
          <w:szCs w:val="28"/>
        </w:rPr>
        <w:t>013</w:t>
      </w:r>
      <w:r>
        <w:rPr>
          <w:rFonts w:hint="eastAsia" w:ascii="宋体" w:hAnsi="宋体" w:cs="Times New Roman"/>
          <w:sz w:val="24"/>
          <w:szCs w:val="28"/>
        </w:rPr>
        <w:t>年版）》《山东省病历书写与管理基本规范（2020年版》等</w:t>
      </w:r>
    </w:p>
    <w:p>
      <w:pPr>
        <w:ind w:left="1678" w:leftChars="342" w:hanging="960" w:hangingChars="400"/>
        <w:rPr>
          <w:rFonts w:ascii="宋体" w:hAnsi="宋体" w:cs="Times New Roman"/>
          <w:sz w:val="24"/>
          <w:szCs w:val="28"/>
        </w:rPr>
      </w:pPr>
      <w:r>
        <w:rPr>
          <w:rFonts w:hint="eastAsia" w:ascii="宋体" w:hAnsi="宋体" w:cs="Times New Roman"/>
          <w:sz w:val="24"/>
          <w:szCs w:val="28"/>
        </w:rPr>
        <w:t>【2】</w:t>
      </w:r>
      <w:r>
        <w:rPr>
          <w:rFonts w:ascii="宋体" w:hAnsi="宋体" w:cs="Times New Roman"/>
          <w:sz w:val="24"/>
          <w:szCs w:val="28"/>
        </w:rPr>
        <w:t>专业人员</w:t>
      </w:r>
      <w:r>
        <w:rPr>
          <w:rFonts w:hint="eastAsia" w:ascii="宋体" w:hAnsi="宋体" w:cs="Times New Roman"/>
          <w:sz w:val="24"/>
          <w:szCs w:val="28"/>
        </w:rPr>
        <w:t>：</w:t>
      </w:r>
      <w:r>
        <w:rPr>
          <w:rFonts w:ascii="宋体" w:hAnsi="宋体" w:cs="Times New Roman"/>
          <w:sz w:val="24"/>
          <w:szCs w:val="28"/>
        </w:rPr>
        <w:t>指临床医学、医技、护理、医疗保险、流行病与卫生统计、信息管理与信息系统等医学相关专业</w:t>
      </w:r>
    </w:p>
    <w:p>
      <w:pPr>
        <w:ind w:firstLine="720" w:firstLineChars="300"/>
        <w:rPr>
          <w:rFonts w:ascii="宋体" w:hAnsi="宋体" w:cs="Times New Roman"/>
          <w:sz w:val="24"/>
          <w:szCs w:val="28"/>
        </w:rPr>
      </w:pPr>
      <w:r>
        <w:rPr>
          <w:rFonts w:hint="eastAsia" w:ascii="宋体" w:hAnsi="宋体" w:cs="Times New Roman"/>
          <w:sz w:val="24"/>
          <w:szCs w:val="28"/>
        </w:rPr>
        <w:t>【3】说明：电子病历与纸质病历具有同等效力</w:t>
      </w:r>
    </w:p>
    <w:p>
      <w:pPr>
        <w:ind w:firstLine="720" w:firstLineChars="300"/>
        <w:rPr>
          <w:rFonts w:ascii="宋体" w:hAnsi="宋体" w:cs="Times New Roman"/>
        </w:rPr>
      </w:pPr>
      <w:r>
        <w:rPr>
          <w:rFonts w:hint="eastAsia" w:ascii="宋体" w:hAnsi="宋体" w:cs="Times New Roman"/>
          <w:sz w:val="24"/>
          <w:szCs w:val="28"/>
        </w:rPr>
        <w:t>【4】</w:t>
      </w:r>
      <w:r>
        <w:rPr>
          <w:rFonts w:hint="eastAsia" w:ascii="宋体" w:hAnsi="宋体" w:cs="Times New Roman"/>
          <w:b/>
          <w:bCs/>
          <w:sz w:val="24"/>
          <w:szCs w:val="28"/>
        </w:rPr>
        <w:t>☆ 标识为核心指标，共两项</w:t>
      </w:r>
    </w:p>
    <w:p>
      <w:pPr>
        <w:rPr>
          <w:rFonts w:ascii="宋体" w:hAnsi="宋体" w:cs="Times New Roman"/>
        </w:rPr>
      </w:pPr>
    </w:p>
    <w:p>
      <w:pPr>
        <w:rPr>
          <w:rFonts w:ascii="宋体" w:hAnsi="宋体"/>
        </w:rPr>
      </w:pPr>
    </w:p>
    <w:sectPr>
      <w:footerReference r:id="rId7" w:type="default"/>
      <w:footerReference r:id="rId8" w:type="even"/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Latha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3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13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12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F5"/>
    <w:rsid w:val="000108FB"/>
    <w:rsid w:val="00044468"/>
    <w:rsid w:val="000A63EB"/>
    <w:rsid w:val="000F0B49"/>
    <w:rsid w:val="000F0D78"/>
    <w:rsid w:val="00234ED0"/>
    <w:rsid w:val="0024297E"/>
    <w:rsid w:val="00295B7C"/>
    <w:rsid w:val="00366216"/>
    <w:rsid w:val="00395C01"/>
    <w:rsid w:val="003D3FFF"/>
    <w:rsid w:val="0040497D"/>
    <w:rsid w:val="00420D64"/>
    <w:rsid w:val="004362BE"/>
    <w:rsid w:val="00453E62"/>
    <w:rsid w:val="004A639D"/>
    <w:rsid w:val="004C1ED2"/>
    <w:rsid w:val="004E081E"/>
    <w:rsid w:val="00503098"/>
    <w:rsid w:val="0052202A"/>
    <w:rsid w:val="0053417E"/>
    <w:rsid w:val="0056575F"/>
    <w:rsid w:val="005B1FC0"/>
    <w:rsid w:val="005B7712"/>
    <w:rsid w:val="005D0D69"/>
    <w:rsid w:val="005F76BE"/>
    <w:rsid w:val="00662C12"/>
    <w:rsid w:val="0066557D"/>
    <w:rsid w:val="00665C71"/>
    <w:rsid w:val="00671D6C"/>
    <w:rsid w:val="006874DE"/>
    <w:rsid w:val="006B59DF"/>
    <w:rsid w:val="006C0A8E"/>
    <w:rsid w:val="00703724"/>
    <w:rsid w:val="007040F5"/>
    <w:rsid w:val="00714EA9"/>
    <w:rsid w:val="00764050"/>
    <w:rsid w:val="00764AD7"/>
    <w:rsid w:val="00783721"/>
    <w:rsid w:val="00791C52"/>
    <w:rsid w:val="007B0D71"/>
    <w:rsid w:val="007B490E"/>
    <w:rsid w:val="007D7225"/>
    <w:rsid w:val="00816C1B"/>
    <w:rsid w:val="0087456C"/>
    <w:rsid w:val="00890F95"/>
    <w:rsid w:val="008D0F51"/>
    <w:rsid w:val="00922260"/>
    <w:rsid w:val="009B78D7"/>
    <w:rsid w:val="009E19E6"/>
    <w:rsid w:val="00A14443"/>
    <w:rsid w:val="00B66B52"/>
    <w:rsid w:val="00B963E1"/>
    <w:rsid w:val="00BF7771"/>
    <w:rsid w:val="00C92EA6"/>
    <w:rsid w:val="00CC62B0"/>
    <w:rsid w:val="00CE6B0E"/>
    <w:rsid w:val="00D7550A"/>
    <w:rsid w:val="00D83273"/>
    <w:rsid w:val="00D90422"/>
    <w:rsid w:val="00DA74C0"/>
    <w:rsid w:val="00E31C6D"/>
    <w:rsid w:val="00E67EBB"/>
    <w:rsid w:val="00E70937"/>
    <w:rsid w:val="00E900CD"/>
    <w:rsid w:val="00E9501D"/>
    <w:rsid w:val="00EA78C9"/>
    <w:rsid w:val="00EB5B1A"/>
    <w:rsid w:val="00EE64F4"/>
    <w:rsid w:val="00F12196"/>
    <w:rsid w:val="00F2459D"/>
    <w:rsid w:val="00F419FF"/>
    <w:rsid w:val="00F607AF"/>
    <w:rsid w:val="00F73A79"/>
    <w:rsid w:val="00FB3DE3"/>
    <w:rsid w:val="35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qFormat/>
    <w:uiPriority w:val="99"/>
    <w:rPr>
      <w:sz w:val="18"/>
      <w:szCs w:val="18"/>
    </w:rPr>
  </w:style>
  <w:style w:type="character" w:customStyle="1" w:styleId="13">
    <w:name w:val="页脚 字符"/>
    <w:basedOn w:val="9"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756</Words>
  <Characters>4312</Characters>
  <Lines>35</Lines>
  <Paragraphs>10</Paragraphs>
  <TotalTime>11</TotalTime>
  <ScaleCrop>false</ScaleCrop>
  <LinksUpToDate>false</LinksUpToDate>
  <CharactersWithSpaces>5058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2021-12-10T14:54:00Z</dcterms:created>
  <dc:creator>文印室</dc:creator>
  <cp:lastModifiedBy>user</cp:lastModifiedBy>
  <dcterms:modified xsi:type="dcterms:W3CDTF">2022-01-14T14:49:57Z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